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319" w:rsidRDefault="00302319" w:rsidP="00302319">
      <w:pPr>
        <w:pStyle w:val="a3"/>
        <w:jc w:val="center"/>
        <w:rPr>
          <w:b/>
          <w:sz w:val="24"/>
        </w:rPr>
      </w:pPr>
      <w:r>
        <w:rPr>
          <w:b/>
          <w:sz w:val="24"/>
        </w:rPr>
        <w:t>4.3. Надёжность ЛЭП с последовательно соединёнными элементами.</w:t>
      </w:r>
    </w:p>
    <w:p w:rsidR="00302319" w:rsidRDefault="00302319" w:rsidP="00302319">
      <w:pPr>
        <w:ind w:firstLine="851"/>
        <w:jc w:val="both"/>
        <w:rPr>
          <w:sz w:val="24"/>
        </w:rPr>
      </w:pPr>
      <w:r>
        <w:rPr>
          <w:sz w:val="24"/>
        </w:rPr>
        <w:t>Предполагая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отказы ЛЭП и электрических сетей – независимы получим основные формулы для расчёта надёжности комбинации двух элементов.</w:t>
      </w:r>
    </w:p>
    <w:p w:rsidR="00302319" w:rsidRDefault="00302319" w:rsidP="00302319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Если р</w:t>
      </w:r>
      <w:r>
        <w:rPr>
          <w:sz w:val="24"/>
          <w:vertAlign w:val="subscript"/>
        </w:rPr>
        <w:t>1</w:t>
      </w:r>
      <w:r>
        <w:rPr>
          <w:sz w:val="24"/>
        </w:rPr>
        <w:t xml:space="preserve"> – надёжность одного элемента , р</w:t>
      </w:r>
      <w:r>
        <w:rPr>
          <w:sz w:val="24"/>
          <w:vertAlign w:val="subscript"/>
        </w:rPr>
        <w:t>2</w:t>
      </w:r>
      <w:r>
        <w:rPr>
          <w:sz w:val="24"/>
        </w:rPr>
        <w:t>-другого, то вероятность того, что оба будут работать безотказно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времени “t”:</w:t>
      </w:r>
    </w:p>
    <w:p w:rsidR="00302319" w:rsidRDefault="00302319" w:rsidP="00302319">
      <w:pPr>
        <w:ind w:left="720" w:firstLine="851"/>
        <w:jc w:val="both"/>
        <w:rPr>
          <w:sz w:val="24"/>
        </w:rPr>
      </w:pPr>
      <w:r>
        <w:rPr>
          <w:position w:val="-32"/>
          <w:sz w:val="24"/>
        </w:rPr>
        <w:object w:dxaOrig="452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9.5pt;height:48.75pt" o:ole="" fillcolor="window">
            <v:imagedata r:id="rId6" o:title=""/>
          </v:shape>
          <o:OLEObject Type="Embed" ProgID="Equation.3" ShapeID="_x0000_i1025" DrawAspect="Content" ObjectID="_1577010237" r:id="rId7"/>
        </w:object>
      </w:r>
      <w:r>
        <w:rPr>
          <w:position w:val="-10"/>
          <w:sz w:val="24"/>
        </w:rPr>
        <w:object w:dxaOrig="180" w:dyaOrig="340">
          <v:shape id="_x0000_i1026" type="#_x0000_t75" style="width:14.25pt;height:26.25pt" o:ole="" fillcolor="window">
            <v:imagedata r:id="rId8" o:title=""/>
          </v:shape>
          <o:OLEObject Type="Embed" ProgID="Equation.3" ShapeID="_x0000_i1026" DrawAspect="Content" ObjectID="_1577010238" r:id="rId9"/>
        </w:object>
      </w:r>
      <w:r>
        <w:rPr>
          <w:sz w:val="24"/>
        </w:rPr>
        <w:tab/>
      </w:r>
      <w:r>
        <w:rPr>
          <w:sz w:val="24"/>
        </w:rPr>
        <w:tab/>
        <w:t>(4.30)</w:t>
      </w:r>
    </w:p>
    <w:p w:rsidR="00302319" w:rsidRDefault="00302319" w:rsidP="00302319">
      <w:pPr>
        <w:ind w:left="720" w:firstLine="851"/>
        <w:jc w:val="both"/>
        <w:rPr>
          <w:sz w:val="24"/>
        </w:rPr>
      </w:pPr>
    </w:p>
    <w:p w:rsidR="00302319" w:rsidRDefault="00302319" w:rsidP="00302319">
      <w:pPr>
        <w:ind w:left="720" w:hanging="153"/>
        <w:jc w:val="both"/>
        <w:rPr>
          <w:sz w:val="24"/>
        </w:rPr>
      </w:pPr>
      <w:r>
        <w:rPr>
          <w:sz w:val="24"/>
        </w:rPr>
        <w:t>где</w:t>
      </w:r>
    </w:p>
    <w:p w:rsidR="00302319" w:rsidRDefault="00302319" w:rsidP="00302319">
      <w:pPr>
        <w:ind w:left="1560" w:hanging="709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sym w:font="Symbol" w:char="F06C"/>
      </w:r>
      <w:r>
        <w:rPr>
          <w:sz w:val="24"/>
          <w:vertAlign w:val="subscript"/>
        </w:rPr>
        <w:t>1</w:t>
      </w:r>
      <w:r>
        <w:rPr>
          <w:sz w:val="24"/>
        </w:rPr>
        <w:t xml:space="preserve">, </w:t>
      </w:r>
      <w:r>
        <w:rPr>
          <w:sz w:val="24"/>
        </w:rPr>
        <w:sym w:font="Symbol" w:char="F06C"/>
      </w:r>
      <w:r>
        <w:rPr>
          <w:sz w:val="24"/>
          <w:vertAlign w:val="subscript"/>
        </w:rPr>
        <w:t>2</w:t>
      </w:r>
      <w:r>
        <w:rPr>
          <w:sz w:val="24"/>
        </w:rPr>
        <w:t>-интенсивности отказов элементов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которые </w:t>
      </w:r>
      <w:proofErr w:type="spellStart"/>
      <w:r>
        <w:rPr>
          <w:sz w:val="24"/>
        </w:rPr>
        <w:t>м.б</w:t>
      </w:r>
      <w:proofErr w:type="spellEnd"/>
      <w:r>
        <w:rPr>
          <w:sz w:val="24"/>
        </w:rPr>
        <w:t>. постоянными или переменными во времени;</w:t>
      </w:r>
    </w:p>
    <w:p w:rsidR="00302319" w:rsidRDefault="00302319" w:rsidP="00302319">
      <w:pPr>
        <w:ind w:left="1560" w:hanging="709"/>
        <w:jc w:val="both"/>
        <w:rPr>
          <w:sz w:val="24"/>
        </w:rPr>
      </w:pPr>
      <w:r w:rsidRPr="00F516EB">
        <w:rPr>
          <w:sz w:val="24"/>
        </w:rPr>
        <w:t>р</w:t>
      </w:r>
      <w:proofErr w:type="gramStart"/>
      <w:r>
        <w:rPr>
          <w:sz w:val="24"/>
          <w:vertAlign w:val="subscript"/>
        </w:rPr>
        <w:t>1</w:t>
      </w:r>
      <w:proofErr w:type="gramEnd"/>
      <w:r>
        <w:rPr>
          <w:sz w:val="24"/>
        </w:rPr>
        <w:t>, р</w:t>
      </w:r>
      <w:r>
        <w:rPr>
          <w:sz w:val="24"/>
          <w:vertAlign w:val="subscript"/>
        </w:rPr>
        <w:t>2</w:t>
      </w:r>
      <w:r w:rsidRPr="00F516EB">
        <w:rPr>
          <w:sz w:val="24"/>
          <w:vertAlign w:val="subscript"/>
        </w:rPr>
        <w:t xml:space="preserve"> </w:t>
      </w:r>
      <w:r>
        <w:rPr>
          <w:sz w:val="24"/>
        </w:rPr>
        <w:t>–</w:t>
      </w:r>
      <w:r w:rsidRPr="00F516EB">
        <w:rPr>
          <w:sz w:val="24"/>
        </w:rPr>
        <w:t xml:space="preserve"> </w:t>
      </w:r>
      <w:r>
        <w:rPr>
          <w:sz w:val="24"/>
        </w:rPr>
        <w:t>вероятность отказов элементов ЛЭП.</w:t>
      </w:r>
    </w:p>
    <w:p w:rsidR="00302319" w:rsidRDefault="00302319" w:rsidP="00302319">
      <w:pPr>
        <w:ind w:firstLine="851"/>
        <w:jc w:val="both"/>
        <w:rPr>
          <w:sz w:val="24"/>
        </w:rPr>
      </w:pPr>
      <w:r>
        <w:rPr>
          <w:b/>
          <w:sz w:val="24"/>
        </w:rPr>
        <w:t>2.</w:t>
      </w:r>
      <w:r>
        <w:rPr>
          <w:sz w:val="24"/>
        </w:rPr>
        <w:t xml:space="preserve"> Вероятность того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один или оба элемента откажут : </w:t>
      </w:r>
    </w:p>
    <w:p w:rsidR="00302319" w:rsidRDefault="00302319" w:rsidP="00302319">
      <w:pPr>
        <w:ind w:firstLine="284"/>
        <w:jc w:val="both"/>
        <w:rPr>
          <w:sz w:val="28"/>
        </w:rPr>
      </w:pPr>
      <w:proofErr w:type="gramStart"/>
      <w:r>
        <w:rPr>
          <w:sz w:val="28"/>
        </w:rPr>
        <w:t>q</w:t>
      </w:r>
      <w:proofErr w:type="gramEnd"/>
      <w:r>
        <w:rPr>
          <w:sz w:val="28"/>
          <w:vertAlign w:val="subscript"/>
        </w:rPr>
        <w:t>посл</w:t>
      </w:r>
      <w:r>
        <w:rPr>
          <w:sz w:val="28"/>
        </w:rPr>
        <w:t>(t)=q</w:t>
      </w:r>
      <w:r>
        <w:rPr>
          <w:sz w:val="28"/>
          <w:vertAlign w:val="subscript"/>
        </w:rPr>
        <w:t>1</w:t>
      </w:r>
      <w:r>
        <w:rPr>
          <w:sz w:val="28"/>
        </w:rPr>
        <w:t>(t)+q</w:t>
      </w:r>
      <w:r>
        <w:rPr>
          <w:sz w:val="28"/>
          <w:vertAlign w:val="subscript"/>
        </w:rPr>
        <w:t>2</w:t>
      </w:r>
      <w:r>
        <w:rPr>
          <w:sz w:val="28"/>
        </w:rPr>
        <w:t>(t)-q</w:t>
      </w:r>
      <w:r>
        <w:rPr>
          <w:sz w:val="28"/>
          <w:vertAlign w:val="subscript"/>
        </w:rPr>
        <w:t>1</w:t>
      </w:r>
      <w:r>
        <w:rPr>
          <w:sz w:val="28"/>
        </w:rPr>
        <w:t>(t)+q</w:t>
      </w:r>
      <w:r>
        <w:rPr>
          <w:sz w:val="28"/>
          <w:vertAlign w:val="subscript"/>
        </w:rPr>
        <w:t>2</w:t>
      </w:r>
      <w:r>
        <w:rPr>
          <w:sz w:val="28"/>
        </w:rPr>
        <w:t>(t)=1-P</w:t>
      </w:r>
      <w:r>
        <w:rPr>
          <w:sz w:val="28"/>
          <w:vertAlign w:val="subscript"/>
        </w:rPr>
        <w:t>1</w:t>
      </w:r>
      <w:r>
        <w:rPr>
          <w:sz w:val="28"/>
        </w:rPr>
        <w:t>(t)+1-P</w:t>
      </w:r>
      <w:r>
        <w:rPr>
          <w:sz w:val="28"/>
          <w:vertAlign w:val="subscript"/>
        </w:rPr>
        <w:t>2</w:t>
      </w:r>
      <w:r>
        <w:rPr>
          <w:sz w:val="28"/>
        </w:rPr>
        <w:t>(t)-[1-P</w:t>
      </w:r>
      <w:r>
        <w:rPr>
          <w:sz w:val="28"/>
          <w:vertAlign w:val="subscript"/>
        </w:rPr>
        <w:t>1</w:t>
      </w:r>
      <w:r>
        <w:rPr>
          <w:sz w:val="28"/>
        </w:rPr>
        <w:t>(t)][1-P</w:t>
      </w:r>
      <w:r>
        <w:rPr>
          <w:sz w:val="28"/>
          <w:vertAlign w:val="subscript"/>
        </w:rPr>
        <w:t>2</w:t>
      </w:r>
      <w:r>
        <w:rPr>
          <w:sz w:val="28"/>
        </w:rPr>
        <w:t>(t)]=</w:t>
      </w:r>
    </w:p>
    <w:p w:rsidR="00302319" w:rsidRDefault="00302319" w:rsidP="00302319">
      <w:pPr>
        <w:ind w:firstLine="284"/>
        <w:jc w:val="both"/>
        <w:rPr>
          <w:sz w:val="24"/>
        </w:rPr>
      </w:pPr>
      <w:r>
        <w:rPr>
          <w:sz w:val="28"/>
        </w:rPr>
        <w:t>=1-P</w:t>
      </w:r>
      <w:r>
        <w:rPr>
          <w:sz w:val="28"/>
          <w:vertAlign w:val="subscript"/>
        </w:rPr>
        <w:t>1</w:t>
      </w:r>
      <w:r>
        <w:rPr>
          <w:sz w:val="28"/>
        </w:rPr>
        <w:t>(t)P</w:t>
      </w:r>
      <w:r>
        <w:rPr>
          <w:sz w:val="28"/>
          <w:vertAlign w:val="subscript"/>
        </w:rPr>
        <w:t>2</w:t>
      </w:r>
      <w:r>
        <w:rPr>
          <w:sz w:val="28"/>
        </w:rPr>
        <w:t>(t)=1-P</w:t>
      </w:r>
      <w:r>
        <w:rPr>
          <w:sz w:val="28"/>
          <w:vertAlign w:val="subscript"/>
        </w:rPr>
        <w:t>посл</w:t>
      </w:r>
      <w:r>
        <w:rPr>
          <w:sz w:val="28"/>
        </w:rPr>
        <w:t>(t),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(4.31)</w:t>
      </w:r>
    </w:p>
    <w:p w:rsidR="00302319" w:rsidRDefault="00302319" w:rsidP="00302319">
      <w:pPr>
        <w:ind w:left="720" w:hanging="153"/>
        <w:jc w:val="both"/>
        <w:rPr>
          <w:sz w:val="24"/>
        </w:rPr>
      </w:pPr>
      <w:r>
        <w:rPr>
          <w:sz w:val="24"/>
        </w:rPr>
        <w:t>где</w:t>
      </w:r>
    </w:p>
    <w:p w:rsidR="00302319" w:rsidRDefault="00302319" w:rsidP="00302319">
      <w:pPr>
        <w:ind w:left="1560" w:hanging="709"/>
        <w:jc w:val="both"/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</w:rPr>
        <w:t>1</w:t>
      </w:r>
      <w:r>
        <w:rPr>
          <w:sz w:val="24"/>
        </w:rPr>
        <w:t xml:space="preserve">, </w:t>
      </w:r>
      <w:r>
        <w:rPr>
          <w:sz w:val="24"/>
          <w:lang w:val="en-US"/>
        </w:rPr>
        <w:t>q</w:t>
      </w:r>
      <w:r>
        <w:rPr>
          <w:sz w:val="24"/>
          <w:vertAlign w:val="subscript"/>
        </w:rPr>
        <w:t>2</w:t>
      </w:r>
      <w:r w:rsidRPr="00F516EB">
        <w:rPr>
          <w:sz w:val="24"/>
          <w:vertAlign w:val="subscript"/>
        </w:rPr>
        <w:t xml:space="preserve"> </w:t>
      </w:r>
      <w:r>
        <w:rPr>
          <w:sz w:val="24"/>
        </w:rPr>
        <w:t>–</w:t>
      </w:r>
      <w:r w:rsidRPr="00F516EB">
        <w:rPr>
          <w:sz w:val="24"/>
        </w:rPr>
        <w:t xml:space="preserve"> </w:t>
      </w:r>
      <w:r>
        <w:rPr>
          <w:sz w:val="24"/>
        </w:rPr>
        <w:t>вероятность отказов элементов ЛЭП.</w:t>
      </w:r>
      <w:proofErr w:type="gramEnd"/>
    </w:p>
    <w:p w:rsidR="00302319" w:rsidRDefault="00302319" w:rsidP="00302319">
      <w:pPr>
        <w:ind w:firstLine="851"/>
        <w:jc w:val="both"/>
        <w:rPr>
          <w:sz w:val="24"/>
        </w:rPr>
      </w:pPr>
      <w:r>
        <w:rPr>
          <w:b/>
          <w:sz w:val="24"/>
        </w:rPr>
        <w:t>3.</w:t>
      </w:r>
      <w:r>
        <w:rPr>
          <w:sz w:val="24"/>
        </w:rPr>
        <w:t xml:space="preserve"> Вероятность того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будут работать один или два элемента:</w:t>
      </w:r>
    </w:p>
    <w:p w:rsidR="00302319" w:rsidRDefault="00302319" w:rsidP="00302319">
      <w:pPr>
        <w:ind w:hanging="284"/>
        <w:jc w:val="both"/>
        <w:rPr>
          <w:sz w:val="24"/>
        </w:rPr>
      </w:pPr>
      <w:r>
        <w:rPr>
          <w:position w:val="-32"/>
          <w:sz w:val="24"/>
        </w:rPr>
        <w:object w:dxaOrig="7940" w:dyaOrig="760">
          <v:shape id="_x0000_i1027" type="#_x0000_t75" style="width:440.25pt;height:41.25pt" o:ole="" fillcolor="window">
            <v:imagedata r:id="rId10" o:title=""/>
          </v:shape>
          <o:OLEObject Type="Embed" ProgID="Equation.3" ShapeID="_x0000_i1027" DrawAspect="Content" ObjectID="_1577010239" r:id="rId11"/>
        </w:object>
      </w:r>
      <w:r>
        <w:rPr>
          <w:sz w:val="24"/>
        </w:rPr>
        <w:tab/>
        <w:t>(4.32)</w:t>
      </w:r>
    </w:p>
    <w:p w:rsidR="00302319" w:rsidRDefault="00302319" w:rsidP="00302319">
      <w:pPr>
        <w:ind w:firstLine="851"/>
        <w:jc w:val="both"/>
        <w:rPr>
          <w:sz w:val="24"/>
        </w:rPr>
      </w:pPr>
      <w:r>
        <w:rPr>
          <w:sz w:val="24"/>
        </w:rPr>
        <w:t>4.Вероятность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откажут оба элемента ЛЭП: </w:t>
      </w:r>
    </w:p>
    <w:p w:rsidR="00302319" w:rsidRDefault="00302319" w:rsidP="00302319">
      <w:pPr>
        <w:ind w:firstLine="851"/>
        <w:jc w:val="both"/>
        <w:rPr>
          <w:sz w:val="24"/>
        </w:rPr>
      </w:pPr>
    </w:p>
    <w:p w:rsidR="00302319" w:rsidRDefault="00302319" w:rsidP="00302319">
      <w:pPr>
        <w:jc w:val="both"/>
        <w:rPr>
          <w:sz w:val="24"/>
        </w:rPr>
      </w:pPr>
      <w:r>
        <w:rPr>
          <w:sz w:val="28"/>
        </w:rPr>
        <w:t>q</w:t>
      </w:r>
      <w:r>
        <w:rPr>
          <w:sz w:val="28"/>
          <w:vertAlign w:val="subscript"/>
        </w:rPr>
        <w:t>парал</w:t>
      </w:r>
      <w:r>
        <w:rPr>
          <w:sz w:val="28"/>
        </w:rPr>
        <w:t>(t)=q</w:t>
      </w:r>
      <w:r>
        <w:rPr>
          <w:sz w:val="28"/>
          <w:vertAlign w:val="subscript"/>
        </w:rPr>
        <w:t>1</w:t>
      </w:r>
      <w:r>
        <w:rPr>
          <w:sz w:val="28"/>
        </w:rPr>
        <w:t>(t)q</w:t>
      </w:r>
      <w:r>
        <w:rPr>
          <w:sz w:val="28"/>
          <w:vertAlign w:val="subscript"/>
        </w:rPr>
        <w:t>2</w:t>
      </w:r>
      <w:r>
        <w:rPr>
          <w:sz w:val="28"/>
        </w:rPr>
        <w:t>(t)=[1-р</w:t>
      </w:r>
      <w:r>
        <w:rPr>
          <w:sz w:val="28"/>
          <w:vertAlign w:val="subscript"/>
        </w:rPr>
        <w:t>1</w:t>
      </w:r>
      <w:r>
        <w:rPr>
          <w:sz w:val="28"/>
        </w:rPr>
        <w:t>(t)][1-р</w:t>
      </w:r>
      <w:r>
        <w:rPr>
          <w:sz w:val="28"/>
          <w:vertAlign w:val="subscript"/>
        </w:rPr>
        <w:t>2</w:t>
      </w:r>
      <w:r>
        <w:rPr>
          <w:sz w:val="28"/>
        </w:rPr>
        <w:t>(t)]=1-р</w:t>
      </w:r>
      <w:r>
        <w:rPr>
          <w:sz w:val="28"/>
          <w:vertAlign w:val="subscript"/>
        </w:rPr>
        <w:t>1</w:t>
      </w:r>
      <w:r>
        <w:rPr>
          <w:sz w:val="28"/>
        </w:rPr>
        <w:t>(t)-р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(t)+р</w:t>
      </w:r>
      <w:r>
        <w:rPr>
          <w:sz w:val="28"/>
          <w:vertAlign w:val="subscript"/>
        </w:rPr>
        <w:t>1</w:t>
      </w:r>
      <w:r>
        <w:rPr>
          <w:sz w:val="28"/>
        </w:rPr>
        <w:t>(t)р</w:t>
      </w:r>
      <w:r>
        <w:rPr>
          <w:sz w:val="28"/>
          <w:vertAlign w:val="subscript"/>
        </w:rPr>
        <w:t>2</w:t>
      </w:r>
      <w:r>
        <w:rPr>
          <w:sz w:val="28"/>
        </w:rPr>
        <w:t>(t)=1-р</w:t>
      </w:r>
      <w:r>
        <w:rPr>
          <w:sz w:val="28"/>
          <w:vertAlign w:val="subscript"/>
        </w:rPr>
        <w:t>парал</w:t>
      </w:r>
      <w:r>
        <w:rPr>
          <w:sz w:val="28"/>
        </w:rPr>
        <w:t>(t)</w:t>
      </w:r>
      <w:r>
        <w:rPr>
          <w:sz w:val="24"/>
        </w:rPr>
        <w:tab/>
      </w:r>
      <w:r>
        <w:rPr>
          <w:sz w:val="24"/>
        </w:rPr>
        <w:tab/>
        <w:t>(4.33)</w:t>
      </w:r>
    </w:p>
    <w:p w:rsidR="00302319" w:rsidRDefault="00302319" w:rsidP="00302319">
      <w:pPr>
        <w:ind w:firstLine="851"/>
        <w:jc w:val="both"/>
        <w:rPr>
          <w:sz w:val="24"/>
        </w:rPr>
      </w:pPr>
      <w:r>
        <w:rPr>
          <w:sz w:val="24"/>
        </w:rPr>
        <w:t xml:space="preserve">Случаи 1 и 2 – представляют противоположные события т.е.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посл</w:t>
      </w:r>
      <w:r>
        <w:rPr>
          <w:sz w:val="24"/>
        </w:rPr>
        <w:t>+q</w:t>
      </w:r>
      <w:r>
        <w:rPr>
          <w:sz w:val="24"/>
          <w:vertAlign w:val="subscript"/>
        </w:rPr>
        <w:t>посл</w:t>
      </w:r>
      <w:proofErr w:type="spellEnd"/>
      <w:r>
        <w:rPr>
          <w:sz w:val="24"/>
        </w:rPr>
        <w:t>=1 , поскольку противоположные события для безотказной работы двух элементов осуществляется тремя путями : отказывает один из элементов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либо оба вместе. Следовательно, величины «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посл</w:t>
      </w:r>
      <w:proofErr w:type="spellEnd"/>
      <w:r>
        <w:rPr>
          <w:sz w:val="24"/>
        </w:rPr>
        <w:t>» и «</w:t>
      </w:r>
      <w:proofErr w:type="spellStart"/>
      <w:r>
        <w:rPr>
          <w:sz w:val="24"/>
        </w:rPr>
        <w:t>q</w:t>
      </w:r>
      <w:r>
        <w:rPr>
          <w:sz w:val="24"/>
          <w:vertAlign w:val="subscript"/>
        </w:rPr>
        <w:t>посл</w:t>
      </w:r>
      <w:proofErr w:type="spellEnd"/>
      <w:r>
        <w:rPr>
          <w:sz w:val="24"/>
        </w:rPr>
        <w:t>» можно соответственно назвать надёжностью и ненадёжностью последовательного соединения элементов или последовательной системы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Это означает , что отказ любого элемента , приводит к отказу системы .Случаи 3 и 4 –противоположные события т.е.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парал</w:t>
      </w:r>
      <w:r>
        <w:rPr>
          <w:sz w:val="24"/>
        </w:rPr>
        <w:t>+q</w:t>
      </w:r>
      <w:r>
        <w:rPr>
          <w:sz w:val="24"/>
          <w:vertAlign w:val="subscript"/>
        </w:rPr>
        <w:t>парал</w:t>
      </w:r>
      <w:proofErr w:type="spellEnd"/>
      <w:r>
        <w:rPr>
          <w:sz w:val="24"/>
        </w:rPr>
        <w:t>=1 , т.к. противоположные события для двух отказавших систем – события , когда один или оба элемента работают безотказно. Величины «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парал</w:t>
      </w:r>
      <w:proofErr w:type="spellEnd"/>
      <w:r>
        <w:rPr>
          <w:sz w:val="24"/>
        </w:rPr>
        <w:t>» и «</w:t>
      </w:r>
      <w:proofErr w:type="spellStart"/>
      <w:r>
        <w:rPr>
          <w:sz w:val="24"/>
        </w:rPr>
        <w:t>q</w:t>
      </w:r>
      <w:r>
        <w:rPr>
          <w:sz w:val="24"/>
          <w:vertAlign w:val="subscript"/>
        </w:rPr>
        <w:t>парал</w:t>
      </w:r>
      <w:proofErr w:type="spellEnd"/>
      <w:r>
        <w:rPr>
          <w:sz w:val="24"/>
        </w:rPr>
        <w:t>» называются соответственно надёжностью и ненадёжностью параллельного соединения элементов или системы с постоянным резервом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>Это означает , что если один элемент отказал, то существует другой элемент , который выполняет требуемую функцию .Параллельная система из двух элементов не отказывает при отказе одного элемента , если оставшийся удовлетворительно выполняет требуемую функцию .</w:t>
      </w:r>
    </w:p>
    <w:p w:rsidR="00302319" w:rsidRDefault="00302319" w:rsidP="00302319">
      <w:pPr>
        <w:ind w:firstLine="851"/>
        <w:jc w:val="both"/>
        <w:rPr>
          <w:sz w:val="24"/>
        </w:rPr>
      </w:pPr>
      <w:r>
        <w:rPr>
          <w:sz w:val="24"/>
        </w:rPr>
        <w:t xml:space="preserve">Приведённые формулы используются при экспоненциальном и </w:t>
      </w:r>
      <w:proofErr w:type="spellStart"/>
      <w:r>
        <w:rPr>
          <w:sz w:val="24"/>
        </w:rPr>
        <w:t>неэкспоненциальном</w:t>
      </w:r>
      <w:proofErr w:type="spellEnd"/>
      <w:r>
        <w:rPr>
          <w:sz w:val="24"/>
        </w:rPr>
        <w:t xml:space="preserve"> распределении отказов элементов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В первом случае они упрощаются </w:t>
      </w:r>
    </w:p>
    <w:p w:rsidR="00302319" w:rsidRDefault="00302319" w:rsidP="00302319">
      <w:pPr>
        <w:ind w:firstLine="851"/>
        <w:jc w:val="both"/>
        <w:rPr>
          <w:sz w:val="24"/>
        </w:rPr>
      </w:pPr>
    </w:p>
    <w:p w:rsidR="00302319" w:rsidRDefault="00302319" w:rsidP="00302319">
      <w:pPr>
        <w:ind w:firstLine="1985"/>
        <w:jc w:val="both"/>
        <w:rPr>
          <w:sz w:val="24"/>
        </w:rPr>
      </w:pPr>
      <w:r>
        <w:rPr>
          <w:position w:val="-12"/>
          <w:sz w:val="24"/>
        </w:rPr>
        <w:object w:dxaOrig="2780" w:dyaOrig="380">
          <v:shape id="_x0000_i1028" type="#_x0000_t75" style="width:218.25pt;height:29.25pt" o:ole="" fillcolor="window">
            <v:imagedata r:id="rId12" o:title=""/>
          </v:shape>
          <o:OLEObject Type="Embed" ProgID="Equation.3" ShapeID="_x0000_i1028" DrawAspect="Content" ObjectID="_1577010240" r:id="rId13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(4.34)</w:t>
      </w:r>
    </w:p>
    <w:p w:rsidR="00302319" w:rsidRDefault="00302319" w:rsidP="00302319">
      <w:pPr>
        <w:ind w:firstLine="1985"/>
        <w:jc w:val="both"/>
        <w:rPr>
          <w:sz w:val="24"/>
        </w:rPr>
      </w:pPr>
    </w:p>
    <w:p w:rsidR="00302319" w:rsidRDefault="00302319" w:rsidP="00302319">
      <w:pPr>
        <w:ind w:firstLine="1985"/>
        <w:jc w:val="both"/>
        <w:rPr>
          <w:sz w:val="24"/>
        </w:rPr>
      </w:pPr>
      <w:r>
        <w:rPr>
          <w:position w:val="-12"/>
          <w:sz w:val="24"/>
        </w:rPr>
        <w:object w:dxaOrig="2020" w:dyaOrig="380">
          <v:shape id="_x0000_i1029" type="#_x0000_t75" style="width:168pt;height:31.5pt" o:ole="" fillcolor="window">
            <v:imagedata r:id="rId14" o:title=""/>
          </v:shape>
          <o:OLEObject Type="Embed" ProgID="Equation.3" ShapeID="_x0000_i1029" DrawAspect="Content" ObjectID="_1577010241" r:id="rId15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(4.35)</w:t>
      </w:r>
    </w:p>
    <w:p w:rsidR="00302319" w:rsidRDefault="00302319" w:rsidP="00302319">
      <w:pPr>
        <w:ind w:firstLine="1985"/>
        <w:jc w:val="both"/>
        <w:rPr>
          <w:sz w:val="24"/>
        </w:rPr>
      </w:pPr>
    </w:p>
    <w:p w:rsidR="00302319" w:rsidRDefault="00302319" w:rsidP="00302319">
      <w:pPr>
        <w:ind w:firstLine="1985"/>
        <w:jc w:val="both"/>
        <w:rPr>
          <w:sz w:val="24"/>
        </w:rPr>
      </w:pPr>
      <w:r>
        <w:rPr>
          <w:position w:val="-14"/>
          <w:sz w:val="24"/>
        </w:rPr>
        <w:object w:dxaOrig="3060" w:dyaOrig="400">
          <v:shape id="_x0000_i1030" type="#_x0000_t75" style="width:247.5pt;height:32.25pt" o:ole="" fillcolor="window">
            <v:imagedata r:id="rId16" o:title=""/>
          </v:shape>
          <o:OLEObject Type="Embed" ProgID="Equation.3" ShapeID="_x0000_i1030" DrawAspect="Content" ObjectID="_1577010242" r:id="rId17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(4.36)</w:t>
      </w:r>
    </w:p>
    <w:p w:rsidR="00302319" w:rsidRDefault="00302319" w:rsidP="00302319">
      <w:pPr>
        <w:ind w:firstLine="1985"/>
        <w:jc w:val="both"/>
        <w:rPr>
          <w:sz w:val="24"/>
        </w:rPr>
      </w:pPr>
    </w:p>
    <w:p w:rsidR="00302319" w:rsidRDefault="00302319" w:rsidP="00302319">
      <w:pPr>
        <w:ind w:left="720" w:firstLine="1265"/>
        <w:jc w:val="both"/>
        <w:rPr>
          <w:sz w:val="24"/>
        </w:rPr>
      </w:pPr>
      <w:r>
        <w:rPr>
          <w:position w:val="-14"/>
          <w:sz w:val="24"/>
        </w:rPr>
        <w:object w:dxaOrig="2780" w:dyaOrig="400">
          <v:shape id="_x0000_i1031" type="#_x0000_t75" style="width:233.25pt;height:33.75pt" o:ole="" fillcolor="window">
            <v:imagedata r:id="rId18" o:title=""/>
          </v:shape>
          <o:OLEObject Type="Embed" ProgID="Equation.3" ShapeID="_x0000_i1031" DrawAspect="Content" ObjectID="_1577010243" r:id="rId19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(4.37)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ЛЭП и электрические сети обычно состоят из большого числа соединённых последовательно элементов или блоков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>В некоторых случаях к заведомо малонадёжным элементам ЛЭП для повышения надёжности подключаются резервные элементы , иногда к целым группам элементов подключаются такие или же подобные группы , включаемые параллельно (например групповое включения вентилей на п/</w:t>
      </w:r>
      <w:proofErr w:type="spellStart"/>
      <w:r>
        <w:rPr>
          <w:sz w:val="24"/>
        </w:rPr>
        <w:t>ст</w:t>
      </w:r>
      <w:proofErr w:type="spellEnd"/>
      <w:r>
        <w:rPr>
          <w:sz w:val="24"/>
        </w:rPr>
        <w:t xml:space="preserve"> ЛЭП постоянного тока).Такие параллельные соединения можно рассматривать как блоки , соединённые последовательно .Система отказывает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если отказывает такой блок в целом .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</w:rPr>
        <w:t>Для «n» элементов или блоков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соединённых последовательно , надёжность системы выражается формулой :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position w:val="-28"/>
          <w:sz w:val="24"/>
        </w:rPr>
        <w:object w:dxaOrig="3940" w:dyaOrig="680">
          <v:shape id="_x0000_i1032" type="#_x0000_t75" style="width:238.5pt;height:42pt" o:ole="" fillcolor="window">
            <v:imagedata r:id="rId20" o:title=""/>
          </v:shape>
          <o:OLEObject Type="Embed" ProgID="Equation.3" ShapeID="_x0000_i1032" DrawAspect="Content" ObjectID="_1577010244" r:id="rId21"/>
        </w:object>
      </w:r>
      <w:r>
        <w:rPr>
          <w:sz w:val="24"/>
        </w:rPr>
        <w:t>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(4.38)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</w:rPr>
        <w:t xml:space="preserve">Выражение (4.38) представляет закон произведения надёжности, </w:t>
      </w:r>
    </w:p>
    <w:p w:rsidR="00302319" w:rsidRDefault="00302319" w:rsidP="00302319">
      <w:pPr>
        <w:ind w:right="-199" w:firstLine="426"/>
        <w:jc w:val="both"/>
        <w:rPr>
          <w:sz w:val="24"/>
        </w:rPr>
      </w:pPr>
      <w:r>
        <w:rPr>
          <w:sz w:val="24"/>
        </w:rPr>
        <w:t>где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proofErr w:type="spellStart"/>
      <w:r>
        <w:rPr>
          <w:sz w:val="24"/>
        </w:rPr>
        <w:t>р</w:t>
      </w:r>
      <w:proofErr w:type="gramStart"/>
      <w:r>
        <w:rPr>
          <w:sz w:val="24"/>
          <w:vertAlign w:val="subscript"/>
        </w:rPr>
        <w:t>i</w:t>
      </w:r>
      <w:proofErr w:type="spellEnd"/>
      <w:proofErr w:type="gramEnd"/>
      <w:r>
        <w:rPr>
          <w:sz w:val="24"/>
        </w:rPr>
        <w:t xml:space="preserve">-надёжность i- 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элемента или блока в последовательном соединении.</w:t>
      </w:r>
    </w:p>
    <w:p w:rsidR="00302319" w:rsidRDefault="00302319" w:rsidP="00302319">
      <w:pPr>
        <w:ind w:right="-199" w:firstLine="851"/>
        <w:jc w:val="both"/>
        <w:rPr>
          <w:sz w:val="24"/>
        </w:rPr>
      </w:pP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  <w:u w:val="single"/>
        </w:rPr>
        <w:t>Надёжность ЛЭП с параллельно соединёнными элементами</w:t>
      </w:r>
      <w:proofErr w:type="gramStart"/>
      <w:r>
        <w:rPr>
          <w:sz w:val="24"/>
        </w:rPr>
        <w:t xml:space="preserve"> .</w:t>
      </w:r>
      <w:proofErr w:type="gramEnd"/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</w:rPr>
        <w:t>Если имеется структурная схема надёжности с последовательным соединением элементов, когда отказ 1-го элемента вызывает отказ 2-го, затем 3-го и т.д., то имеем схему с последовательным соединением зависимых элементов (рис 4.3)</w:t>
      </w:r>
    </w:p>
    <w:p w:rsidR="00302319" w:rsidRDefault="00302319" w:rsidP="00302319">
      <w:pPr>
        <w:ind w:right="-199" w:firstLine="851"/>
        <w:jc w:val="both"/>
        <w:rPr>
          <w:sz w:val="24"/>
        </w:rPr>
      </w:pPr>
    </w:p>
    <w:tbl>
      <w:tblPr>
        <w:tblW w:w="0" w:type="auto"/>
        <w:tblInd w:w="162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3"/>
        <w:gridCol w:w="871"/>
        <w:gridCol w:w="553"/>
        <w:gridCol w:w="1072"/>
        <w:gridCol w:w="536"/>
      </w:tblGrid>
      <w:tr w:rsidR="00302319" w:rsidTr="00C12106">
        <w:tblPrEx>
          <w:tblCellMar>
            <w:top w:w="0" w:type="dxa"/>
            <w:bottom w:w="0" w:type="dxa"/>
          </w:tblCellMar>
        </w:tblPrEx>
        <w:trPr>
          <w:trHeight w:val="553"/>
        </w:trPr>
        <w:tc>
          <w:tcPr>
            <w:tcW w:w="553" w:type="dxa"/>
          </w:tcPr>
          <w:p w:rsidR="00302319" w:rsidRDefault="00302319" w:rsidP="00C12106">
            <w:pPr>
              <w:ind w:right="-199" w:firstLine="851"/>
              <w:jc w:val="both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179070</wp:posOffset>
                      </wp:positionV>
                      <wp:extent cx="342900" cy="0"/>
                      <wp:effectExtent l="10160" t="11430" r="8890" b="7620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5pt,14.1pt" to="78.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7gqxg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" o:allowincell="f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1294130</wp:posOffset>
                      </wp:positionH>
                      <wp:positionV relativeFrom="paragraph">
                        <wp:posOffset>179070</wp:posOffset>
                      </wp:positionV>
                      <wp:extent cx="571500" cy="0"/>
                      <wp:effectExtent l="12065" t="11430" r="6985" b="7620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pt,14.1pt" to="146.9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" o:allowincell="f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column">
                        <wp:posOffset>3214370</wp:posOffset>
                      </wp:positionH>
                      <wp:positionV relativeFrom="paragraph">
                        <wp:posOffset>179070</wp:posOffset>
                      </wp:positionV>
                      <wp:extent cx="342900" cy="0"/>
                      <wp:effectExtent l="8255" t="11430" r="10795" b="762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1pt,14.1pt" to="280.1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" o:allowincell="f"/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>
                      <wp:simplePos x="0" y="0"/>
                      <wp:positionH relativeFrom="column">
                        <wp:posOffset>2208530</wp:posOffset>
                      </wp:positionH>
                      <wp:positionV relativeFrom="paragraph">
                        <wp:posOffset>179070</wp:posOffset>
                      </wp:positionV>
                      <wp:extent cx="685800" cy="0"/>
                      <wp:effectExtent l="12065" t="11430" r="6985" b="7620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9pt,14.1pt" to="227.9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" o:allowincell="f"/>
                  </w:pict>
                </mc:Fallback>
              </mc:AlternateContent>
            </w:r>
            <w:r>
              <w:rPr>
                <w:sz w:val="24"/>
              </w:rPr>
              <w:t>P1</w:t>
            </w:r>
          </w:p>
        </w:tc>
        <w:tc>
          <w:tcPr>
            <w:tcW w:w="871" w:type="dxa"/>
            <w:tcBorders>
              <w:top w:val="nil"/>
              <w:bottom w:val="nil"/>
            </w:tcBorders>
          </w:tcPr>
          <w:p w:rsidR="00302319" w:rsidRDefault="00302319" w:rsidP="00C12106">
            <w:pPr>
              <w:ind w:firstLine="851"/>
              <w:jc w:val="both"/>
              <w:rPr>
                <w:sz w:val="24"/>
              </w:rPr>
            </w:pPr>
          </w:p>
        </w:tc>
        <w:tc>
          <w:tcPr>
            <w:tcW w:w="553" w:type="dxa"/>
          </w:tcPr>
          <w:p w:rsidR="00302319" w:rsidRDefault="00302319" w:rsidP="00C12106">
            <w:pPr>
              <w:ind w:firstLine="851"/>
              <w:jc w:val="both"/>
              <w:rPr>
                <w:sz w:val="24"/>
              </w:rPr>
            </w:pPr>
            <w:r>
              <w:rPr>
                <w:sz w:val="24"/>
              </w:rPr>
              <w:t>P2</w:t>
            </w:r>
          </w:p>
        </w:tc>
        <w:tc>
          <w:tcPr>
            <w:tcW w:w="1072" w:type="dxa"/>
            <w:tcBorders>
              <w:top w:val="nil"/>
              <w:bottom w:val="nil"/>
            </w:tcBorders>
          </w:tcPr>
          <w:p w:rsidR="00302319" w:rsidRDefault="00302319" w:rsidP="00C12106">
            <w:pPr>
              <w:ind w:firstLine="851"/>
              <w:jc w:val="both"/>
              <w:rPr>
                <w:sz w:val="24"/>
              </w:rPr>
            </w:pPr>
          </w:p>
        </w:tc>
        <w:tc>
          <w:tcPr>
            <w:tcW w:w="536" w:type="dxa"/>
          </w:tcPr>
          <w:p w:rsidR="00302319" w:rsidRDefault="00302319" w:rsidP="00C12106">
            <w:pPr>
              <w:ind w:firstLine="85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Pn</w:t>
            </w:r>
            <w:proofErr w:type="spellEnd"/>
          </w:p>
        </w:tc>
      </w:tr>
    </w:tbl>
    <w:p w:rsidR="00302319" w:rsidRDefault="00302319" w:rsidP="00302319">
      <w:pPr>
        <w:ind w:right="-199" w:firstLine="851"/>
        <w:jc w:val="both"/>
        <w:rPr>
          <w:sz w:val="24"/>
        </w:rPr>
      </w:pPr>
    </w:p>
    <w:p w:rsidR="00302319" w:rsidRDefault="00302319" w:rsidP="00302319">
      <w:pPr>
        <w:ind w:left="2029" w:right="-199" w:firstLine="851"/>
        <w:jc w:val="both"/>
        <w:rPr>
          <w:sz w:val="24"/>
        </w:rPr>
      </w:pPr>
      <w:r>
        <w:rPr>
          <w:sz w:val="24"/>
        </w:rPr>
        <w:t>Рис 4.3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</w:rPr>
        <w:t xml:space="preserve">В этом случае, если «А» - </w:t>
      </w:r>
      <w:proofErr w:type="gramStart"/>
      <w:r>
        <w:rPr>
          <w:sz w:val="24"/>
        </w:rPr>
        <w:t>событие</w:t>
      </w:r>
      <w:proofErr w:type="gramEnd"/>
      <w:r>
        <w:rPr>
          <w:sz w:val="24"/>
        </w:rPr>
        <w:t xml:space="preserve"> заключающееся в том, что система работает безотказно, а «</w:t>
      </w:r>
      <w:proofErr w:type="spellStart"/>
      <w:r>
        <w:rPr>
          <w:sz w:val="24"/>
        </w:rPr>
        <w:t>А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>»(i=1,2….n) – события состоящие в исправной работе элементов системы, то событие «А» имеет место, если имеют место события «</w:t>
      </w:r>
      <w:proofErr w:type="spellStart"/>
      <w:r>
        <w:rPr>
          <w:sz w:val="24"/>
        </w:rPr>
        <w:t>А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>». Надёжность системы: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position w:val="-28"/>
          <w:sz w:val="24"/>
        </w:rPr>
        <w:object w:dxaOrig="3400" w:dyaOrig="680">
          <v:shape id="_x0000_i1033" type="#_x0000_t75" style="width:209.25pt;height:42.75pt" o:ole="" fillcolor="window">
            <v:imagedata r:id="rId22" o:title=""/>
          </v:shape>
          <o:OLEObject Type="Embed" ProgID="Equation.3" ShapeID="_x0000_i1033" DrawAspect="Content" ObjectID="_1577010245" r:id="rId23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(4.39)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Однако на практике отказ любого элемента – отказ системы. Вероятность безотказной работы, в этом случае, произведение вероятностей для независимых событий</w:t>
      </w:r>
      <w:proofErr w:type="gramStart"/>
      <w:r>
        <w:rPr>
          <w:sz w:val="24"/>
        </w:rPr>
        <w:t xml:space="preserve"> :</w:t>
      </w:r>
      <w:proofErr w:type="gramEnd"/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position w:val="-28"/>
          <w:sz w:val="24"/>
        </w:rPr>
        <w:object w:dxaOrig="1700" w:dyaOrig="680">
          <v:shape id="_x0000_i1034" type="#_x0000_t75" style="width:102pt;height:41.25pt" o:ole="" fillcolor="window">
            <v:imagedata r:id="rId24" o:title=""/>
          </v:shape>
          <o:OLEObject Type="Embed" ProgID="Equation.3" ShapeID="_x0000_i1034" DrawAspect="Content" ObjectID="_1577010246" r:id="rId25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(4.40)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</w:rPr>
        <w:t>Так как произведение величин «q» есть намного меньше от сумм этих величин для отдельных элементов</w:t>
      </w:r>
    </w:p>
    <w:p w:rsidR="00302319" w:rsidRDefault="00302319" w:rsidP="00302319">
      <w:pPr>
        <w:ind w:right="-199" w:firstLine="851"/>
        <w:jc w:val="both"/>
        <w:rPr>
          <w:sz w:val="24"/>
        </w:rPr>
      </w:pP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position w:val="-28"/>
          <w:sz w:val="24"/>
        </w:rPr>
        <w:object w:dxaOrig="580" w:dyaOrig="680">
          <v:shape id="_x0000_i1035" type="#_x0000_t75" style="width:36.75pt;height:43.5pt" o:ole="" fillcolor="window">
            <v:imagedata r:id="rId26" o:title=""/>
          </v:shape>
          <o:OLEObject Type="Embed" ProgID="Equation.3" ShapeID="_x0000_i1035" DrawAspect="Content" ObjectID="_1577010247" r:id="rId27"/>
        </w:object>
      </w:r>
      <w:r>
        <w:rPr>
          <w:sz w:val="24"/>
        </w:rPr>
        <w:sym w:font="SansSerif" w:char="F03E"/>
      </w:r>
      <w:r>
        <w:rPr>
          <w:sz w:val="24"/>
        </w:rPr>
        <w:sym w:font="SansSerif" w:char="F03E"/>
      </w:r>
      <w:r>
        <w:rPr>
          <w:position w:val="-28"/>
          <w:sz w:val="24"/>
        </w:rPr>
        <w:object w:dxaOrig="620" w:dyaOrig="680">
          <v:shape id="_x0000_i1036" type="#_x0000_t75" style="width:44.25pt;height:48.75pt" o:ole="" fillcolor="window">
            <v:imagedata r:id="rId28" o:title=""/>
          </v:shape>
          <o:OLEObject Type="Embed" ProgID="Equation.3" ShapeID="_x0000_i1036" DrawAspect="Content" ObjectID="_1577010248" r:id="rId2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(4.41)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</w:rPr>
        <w:t>В упрощённых расчётах, для схемы с последовательным соединением элементов, можно принять: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position w:val="-28"/>
          <w:sz w:val="24"/>
        </w:rPr>
        <w:object w:dxaOrig="960" w:dyaOrig="680">
          <v:shape id="_x0000_i1037" type="#_x0000_t75" style="width:66pt;height:48pt" o:ole="" fillcolor="window">
            <v:imagedata r:id="rId30" o:title=""/>
          </v:shape>
          <o:OLEObject Type="Embed" ProgID="Equation.3" ShapeID="_x0000_i1037" DrawAspect="Content" ObjectID="_1577010249" r:id="rId3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(4.42)</w:t>
      </w:r>
    </w:p>
    <w:p w:rsidR="00302319" w:rsidRDefault="00302319" w:rsidP="00302319">
      <w:pPr>
        <w:ind w:right="-199" w:firstLine="851"/>
        <w:jc w:val="both"/>
        <w:rPr>
          <w:sz w:val="24"/>
        </w:rPr>
      </w:pPr>
      <w:r>
        <w:rPr>
          <w:sz w:val="24"/>
        </w:rPr>
        <w:t xml:space="preserve">Ошибка при этом упрощении не превышает несколько процентов. Коэффициент отказа (аварийности) «q» обычно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ЛЭП имеет величину: q </w:t>
      </w:r>
      <w:r>
        <w:rPr>
          <w:sz w:val="24"/>
        </w:rPr>
        <w:sym w:font="Symbol" w:char="F0A3"/>
      </w:r>
      <w:r>
        <w:rPr>
          <w:sz w:val="24"/>
        </w:rPr>
        <w:t xml:space="preserve"> 0.01.</w:t>
      </w:r>
    </w:p>
    <w:p w:rsidR="00302319" w:rsidRDefault="00302319" w:rsidP="00302319">
      <w:pPr>
        <w:ind w:right="-199" w:firstLine="851"/>
        <w:jc w:val="both"/>
        <w:rPr>
          <w:sz w:val="24"/>
        </w:rPr>
      </w:pPr>
    </w:p>
    <w:p w:rsidR="00302319" w:rsidRDefault="00302319" w:rsidP="00302319">
      <w:pPr>
        <w:ind w:right="-199" w:firstLine="851"/>
        <w:jc w:val="center"/>
        <w:rPr>
          <w:b/>
          <w:i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4.4. Надёжность ЛЭП с параллельным соединением элементов</w:t>
      </w:r>
      <w:r>
        <w:rPr>
          <w:b/>
          <w:i/>
          <w:sz w:val="24"/>
        </w:rPr>
        <w:t>.</w:t>
      </w:r>
    </w:p>
    <w:p w:rsidR="00302319" w:rsidRDefault="00302319" w:rsidP="00302319">
      <w:pPr>
        <w:ind w:right="-199" w:firstLine="851"/>
        <w:jc w:val="both"/>
        <w:rPr>
          <w:i/>
          <w:sz w:val="24"/>
          <w:u w:val="single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Для определения оптимальной надёжности ЛЭП и электрических сетей на стадии их проектирования приходится иногда дублировать отдельные элементы или цепи – использовать резервирование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>На практике используют нагруженный (постоянно включённый) и не нагруженный (холодный) резервы. В последнем случае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когда работает элемент (цепь) имеется один или более резервных элементов (цепей) , которые могут вступать в действия при отказе основного рассмотрим  </w:t>
      </w:r>
      <w:r>
        <w:rPr>
          <w:sz w:val="24"/>
          <w:u w:val="single"/>
        </w:rPr>
        <w:t>надёжность ЛЭП при нагруженном резерве</w:t>
      </w:r>
      <w:r>
        <w:rPr>
          <w:sz w:val="24"/>
        </w:rPr>
        <w:t>.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Имеем для 2-х элементов: вероятность того, что будут работать один или два элемента: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284"/>
        <w:jc w:val="both"/>
        <w:rPr>
          <w:sz w:val="24"/>
        </w:rPr>
      </w:pPr>
      <w:r>
        <w:rPr>
          <w:position w:val="-12"/>
          <w:sz w:val="24"/>
        </w:rPr>
        <w:object w:dxaOrig="5980" w:dyaOrig="680">
          <v:shape id="_x0000_i1038" type="#_x0000_t75" style="width:386.25pt;height:44.25pt" o:ole="" fillcolor="window">
            <v:imagedata r:id="rId32" o:title=""/>
          </v:shape>
          <o:OLEObject Type="Embed" ProgID="Equation.3" ShapeID="_x0000_i1038" DrawAspect="Content" ObjectID="_1577010250" r:id="rId33"/>
        </w:object>
      </w:r>
      <w:r>
        <w:rPr>
          <w:sz w:val="24"/>
        </w:rPr>
        <w:tab/>
        <w:t>(4.43)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Вероятность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откажут 2-а элемента: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426"/>
        <w:jc w:val="both"/>
      </w:pPr>
      <w:r>
        <w:rPr>
          <w:lang w:val="en-US"/>
        </w:rPr>
        <w:t>q</w:t>
      </w:r>
      <w:proofErr w:type="spellStart"/>
      <w:r>
        <w:rPr>
          <w:vertAlign w:val="subscript"/>
        </w:rPr>
        <w:t>парал</w:t>
      </w:r>
      <w:proofErr w:type="spellEnd"/>
      <w:r>
        <w:t>(t)=q</w:t>
      </w:r>
      <w:r>
        <w:rPr>
          <w:vertAlign w:val="subscript"/>
        </w:rPr>
        <w:t>1</w:t>
      </w:r>
      <w:r>
        <w:t>(t)q</w:t>
      </w:r>
      <w:r>
        <w:rPr>
          <w:vertAlign w:val="subscript"/>
        </w:rPr>
        <w:t>2</w:t>
      </w:r>
      <w:r>
        <w:t>(t)=[1-</w:t>
      </w:r>
      <w:r>
        <w:rPr>
          <w:lang w:val="en-US"/>
        </w:rPr>
        <w:t>p</w:t>
      </w:r>
      <w:r>
        <w:rPr>
          <w:vertAlign w:val="subscript"/>
        </w:rPr>
        <w:t>1</w:t>
      </w:r>
      <w:r>
        <w:t>(t)][1-</w:t>
      </w:r>
      <w:r>
        <w:rPr>
          <w:lang w:val="en-US"/>
        </w:rPr>
        <w:t>p</w:t>
      </w:r>
      <w:r>
        <w:rPr>
          <w:vertAlign w:val="subscript"/>
        </w:rPr>
        <w:t>2</w:t>
      </w:r>
      <w:r>
        <w:t>(t)]=1-</w:t>
      </w:r>
      <w:r>
        <w:rPr>
          <w:lang w:val="en-US"/>
        </w:rPr>
        <w:t>p</w:t>
      </w:r>
      <w:r>
        <w:rPr>
          <w:vertAlign w:val="subscript"/>
        </w:rPr>
        <w:t>1</w:t>
      </w:r>
      <w:r>
        <w:t>(t)-</w:t>
      </w:r>
      <w:r>
        <w:rPr>
          <w:lang w:val="en-US"/>
        </w:rPr>
        <w:t>p</w:t>
      </w:r>
      <w:r>
        <w:rPr>
          <w:vertAlign w:val="subscript"/>
        </w:rPr>
        <w:t>2</w:t>
      </w:r>
      <w:r>
        <w:t>(t)+</w:t>
      </w:r>
      <w:r>
        <w:rPr>
          <w:lang w:val="en-US"/>
        </w:rPr>
        <w:t>p</w:t>
      </w:r>
      <w:r>
        <w:rPr>
          <w:vertAlign w:val="subscript"/>
        </w:rPr>
        <w:t>1</w:t>
      </w:r>
      <w:r>
        <w:t>(t)</w:t>
      </w:r>
      <w:r>
        <w:rPr>
          <w:lang w:val="en-US"/>
        </w:rPr>
        <w:t>p</w:t>
      </w:r>
      <w:r>
        <w:rPr>
          <w:vertAlign w:val="subscript"/>
        </w:rPr>
        <w:t>2</w:t>
      </w:r>
      <w:r>
        <w:t>(t)=1-</w:t>
      </w:r>
      <w:r>
        <w:rPr>
          <w:lang w:val="en-US"/>
        </w:rPr>
        <w:t>p</w:t>
      </w:r>
      <w:proofErr w:type="spellStart"/>
      <w:r>
        <w:rPr>
          <w:vertAlign w:val="subscript"/>
        </w:rPr>
        <w:t>парал</w:t>
      </w:r>
      <w:proofErr w:type="spellEnd"/>
      <w:r>
        <w:t>(t).</w:t>
      </w:r>
      <w:r>
        <w:tab/>
      </w:r>
      <w:r>
        <w:rPr>
          <w:sz w:val="24"/>
        </w:rPr>
        <w:t>(4.44)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Формулы (4.43) и (4.44) – представлены в пункте 4.3 предыдущей темы.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В экспоненциальном случае: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589" w:firstLine="262"/>
        <w:jc w:val="both"/>
        <w:rPr>
          <w:sz w:val="24"/>
        </w:rPr>
      </w:pPr>
      <w:r>
        <w:rPr>
          <w:position w:val="-14"/>
          <w:sz w:val="24"/>
        </w:rPr>
        <w:object w:dxaOrig="3100" w:dyaOrig="400">
          <v:shape id="_x0000_i1039" type="#_x0000_t75" style="width:210pt;height:27pt" o:ole="" fillcolor="window">
            <v:imagedata r:id="rId34" o:title=""/>
          </v:shape>
          <o:OLEObject Type="Embed" ProgID="Equation.3" ShapeID="_x0000_i1039" DrawAspect="Content" ObjectID="_1577010251" r:id="rId35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(4.45)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position w:val="-14"/>
          <w:sz w:val="24"/>
        </w:rPr>
        <w:object w:dxaOrig="2780" w:dyaOrig="400">
          <v:shape id="_x0000_i1040" type="#_x0000_t75" style="width:210pt;height:30pt" o:ole="" fillcolor="window">
            <v:imagedata r:id="rId36" o:title=""/>
          </v:shape>
          <o:OLEObject Type="Embed" ProgID="Equation.3" ShapeID="_x0000_i1040" DrawAspect="Content" ObjectID="_1577010252" r:id="rId37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(4.46)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Обобщим эти формулы для общего случая: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Сформулируем правило для вычисления вероятности того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из трёх событий А , В , С , имеющих вероятности P(А) , Р(В) , Р(С) выполняются либо А , либо В , либо С , либо любая комбинация этих трёх событий .Это правило запишется в виде 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hanging="142"/>
        <w:jc w:val="both"/>
        <w:rPr>
          <w:sz w:val="24"/>
        </w:rPr>
      </w:pPr>
      <w:r w:rsidRPr="00F516EB">
        <w:rPr>
          <w:lang w:val="en-US"/>
        </w:rPr>
        <w:t>P(A+B+C)=P(A)+P(B)+P(C)-P(A)P(B)-P(A)P(C)-P(B)P(C)+P(A)P(B)P(C).</w:t>
      </w:r>
      <w:r w:rsidRPr="00F516EB">
        <w:rPr>
          <w:sz w:val="24"/>
          <w:lang w:val="en-US"/>
        </w:rPr>
        <w:tab/>
      </w:r>
      <w:r>
        <w:rPr>
          <w:sz w:val="24"/>
        </w:rPr>
        <w:t>(4.47)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Если события имеют одинаковую вероятность: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t>P(A)=P(B)=P(C)=P,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(4.48)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 xml:space="preserve">то 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t>P(A+B+C)=3P-3P</w:t>
      </w:r>
      <w:r>
        <w:rPr>
          <w:vertAlign w:val="superscript"/>
        </w:rPr>
        <w:t>2</w:t>
      </w:r>
      <w:r>
        <w:t>+P</w:t>
      </w:r>
      <w:r>
        <w:rPr>
          <w:vertAlign w:val="superscript"/>
        </w:rPr>
        <w:t>3</w:t>
      </w:r>
      <w: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(4.49)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Аналогично можно иметь формулы для четырёх и более событий</w:t>
      </w:r>
      <w:proofErr w:type="gramStart"/>
      <w:r>
        <w:rPr>
          <w:sz w:val="24"/>
        </w:rPr>
        <w:t xml:space="preserve"> .</w:t>
      </w:r>
      <w:proofErr w:type="gramEnd"/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Используя выражение (4.47) можно определить надёжность для трёх параллельно соединённых элементов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как вероятность того , что хотя бы один из элементов будет исправен: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right="-341"/>
        <w:jc w:val="both"/>
        <w:rPr>
          <w:sz w:val="24"/>
        </w:rPr>
      </w:pPr>
      <w:r>
        <w:rPr>
          <w:position w:val="-10"/>
          <w:sz w:val="24"/>
        </w:rPr>
        <w:object w:dxaOrig="6360" w:dyaOrig="360">
          <v:shape id="_x0000_i1041" type="#_x0000_t75" style="width:429pt;height:25.5pt" o:ole="" fillcolor="window">
            <v:imagedata r:id="rId38" o:title=""/>
          </v:shape>
          <o:OLEObject Type="Embed" ProgID="Equation.3" ShapeID="_x0000_i1041" DrawAspect="Content" ObjectID="_1577010253" r:id="rId39"/>
        </w:object>
      </w:r>
      <w:r>
        <w:rPr>
          <w:sz w:val="24"/>
        </w:rPr>
        <w:t>.(4.50)</w:t>
      </w:r>
    </w:p>
    <w:p w:rsidR="00302319" w:rsidRDefault="00302319" w:rsidP="00302319">
      <w:pPr>
        <w:pStyle w:val="BlockText"/>
        <w:ind w:left="0" w:right="-341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 xml:space="preserve">Если </w:t>
      </w:r>
      <w:r>
        <w:rPr>
          <w:position w:val="-10"/>
          <w:sz w:val="24"/>
        </w:rPr>
        <w:object w:dxaOrig="180" w:dyaOrig="340">
          <v:shape id="_x0000_i1042" type="#_x0000_t75" style="width:9pt;height:17.25pt" o:ole="" fillcolor="window">
            <v:imagedata r:id="rId40" o:title=""/>
          </v:shape>
          <o:OLEObject Type="Embed" ProgID="Equation.3" ShapeID="_x0000_i1042" DrawAspect="Content" ObjectID="_1577010254" r:id="rId41"/>
        </w:object>
      </w:r>
      <w:r>
        <w:rPr>
          <w:position w:val="-12"/>
          <w:sz w:val="24"/>
        </w:rPr>
        <w:object w:dxaOrig="1240" w:dyaOrig="360">
          <v:shape id="_x0000_i1043" type="#_x0000_t75" style="width:62.25pt;height:18pt" o:ole="" fillcolor="window">
            <v:imagedata r:id="rId42" o:title=""/>
          </v:shape>
          <o:OLEObject Type="Embed" ProgID="Equation.3" ShapeID="_x0000_i1043" DrawAspect="Content" ObjectID="_1577010255" r:id="rId43"/>
        </w:object>
      </w:r>
      <w:r>
        <w:rPr>
          <w:sz w:val="24"/>
        </w:rPr>
        <w:t>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position w:val="-10"/>
          <w:sz w:val="24"/>
        </w:rPr>
        <w:object w:dxaOrig="2520" w:dyaOrig="360">
          <v:shape id="_x0000_i1044" type="#_x0000_t75" style="width:182.25pt;height:22.5pt" o:ole="" fillcolor="window">
            <v:imagedata r:id="rId44" o:title=""/>
          </v:shape>
          <o:OLEObject Type="Embed" ProgID="Equation.3" ShapeID="_x0000_i1044" DrawAspect="Content" ObjectID="_1577010256" r:id="rId45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(4.51)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Аналогично определяется надёжность работы 4-х и более параллельных элементов.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 xml:space="preserve">Более просто определить величину «q(t)» , а потом значение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(t)=1-q(t) .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Вероятность отказа 2-х элементов q=q</w:t>
      </w:r>
      <w:r>
        <w:rPr>
          <w:sz w:val="24"/>
          <w:vertAlign w:val="subscript"/>
        </w:rPr>
        <w:t>1</w:t>
      </w:r>
      <w:r>
        <w:rPr>
          <w:sz w:val="24"/>
        </w:rPr>
        <w:t>q</w:t>
      </w:r>
      <w:r>
        <w:rPr>
          <w:sz w:val="24"/>
          <w:vertAlign w:val="subscript"/>
        </w:rPr>
        <w:t>2</w:t>
      </w:r>
      <w:proofErr w:type="gramStart"/>
      <w:r>
        <w:rPr>
          <w:sz w:val="24"/>
        </w:rPr>
        <w:t xml:space="preserve"> ;</w:t>
      </w:r>
      <w:proofErr w:type="gramEnd"/>
      <w:r>
        <w:rPr>
          <w:sz w:val="24"/>
        </w:rPr>
        <w:t>3-х q=q</w:t>
      </w:r>
      <w:r>
        <w:rPr>
          <w:sz w:val="24"/>
          <w:vertAlign w:val="subscript"/>
        </w:rPr>
        <w:t>1</w:t>
      </w:r>
      <w:r>
        <w:rPr>
          <w:sz w:val="24"/>
        </w:rPr>
        <w:t>q</w:t>
      </w:r>
      <w:r>
        <w:rPr>
          <w:sz w:val="24"/>
          <w:vertAlign w:val="subscript"/>
        </w:rPr>
        <w:t>2</w:t>
      </w:r>
      <w:r>
        <w:rPr>
          <w:sz w:val="24"/>
        </w:rPr>
        <w:t>q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а “n” элементов: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position w:val="-28"/>
          <w:sz w:val="24"/>
        </w:rPr>
        <w:object w:dxaOrig="3920" w:dyaOrig="680">
          <v:shape id="_x0000_i1045" type="#_x0000_t75" style="width:246pt;height:43.5pt" o:ole="" fillcolor="window">
            <v:imagedata r:id="rId46" o:title=""/>
          </v:shape>
          <o:OLEObject Type="Embed" ProgID="Equation.3" ShapeID="_x0000_i1045" DrawAspect="Content" ObjectID="_1577010257" r:id="rId4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(4.52)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position w:val="-28"/>
          <w:sz w:val="24"/>
        </w:rPr>
        <w:object w:dxaOrig="2640" w:dyaOrig="680">
          <v:shape id="_x0000_i1046" type="#_x0000_t75" style="width:158.25pt;height:41.25pt" o:ole="" fillcolor="window">
            <v:imagedata r:id="rId48" o:title=""/>
          </v:shape>
          <o:OLEObject Type="Embed" ProgID="Equation.3" ShapeID="_x0000_i1046" DrawAspect="Content" ObjectID="_1577010258" r:id="rId4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(4.53)</w:t>
      </w:r>
    </w:p>
    <w:p w:rsidR="00302319" w:rsidRDefault="00302319" w:rsidP="00302319">
      <w:pPr>
        <w:pStyle w:val="BlockText"/>
        <w:ind w:left="0" w:right="-1" w:firstLine="851"/>
        <w:jc w:val="both"/>
        <w:rPr>
          <w:sz w:val="24"/>
        </w:rPr>
      </w:pPr>
      <w:r>
        <w:rPr>
          <w:sz w:val="24"/>
        </w:rPr>
        <w:t>Если работающие параллельно элементы одинаковы по вероятности отказа, то: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proofErr w:type="spellStart"/>
      <w:r>
        <w:t>q</w:t>
      </w:r>
      <w:r>
        <w:rPr>
          <w:vertAlign w:val="subscript"/>
        </w:rPr>
        <w:t>пар</w:t>
      </w:r>
      <w:proofErr w:type="spellEnd"/>
      <w:r>
        <w:t>=</w:t>
      </w:r>
      <w:proofErr w:type="spellStart"/>
      <w:r>
        <w:t>q</w:t>
      </w:r>
      <w:r>
        <w:rPr>
          <w:vertAlign w:val="superscript"/>
        </w:rPr>
        <w:t>n</w:t>
      </w:r>
      <w:proofErr w:type="spellEnd"/>
      <w:proofErr w:type="gramStart"/>
      <w:r>
        <w:t xml:space="preserve"> ;</w:t>
      </w:r>
      <w:proofErr w:type="gramEnd"/>
      <w:r>
        <w:t xml:space="preserve"> </w:t>
      </w:r>
      <w:proofErr w:type="spellStart"/>
      <w:r>
        <w:t>р</w:t>
      </w:r>
      <w:r>
        <w:rPr>
          <w:vertAlign w:val="subscript"/>
        </w:rPr>
        <w:t>пар</w:t>
      </w:r>
      <w:proofErr w:type="spellEnd"/>
      <w:r>
        <w:t>=1-q</w:t>
      </w:r>
      <w:r>
        <w:rPr>
          <w:vertAlign w:val="superscript"/>
        </w:rPr>
        <w:t>n</w:t>
      </w:r>
      <w: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(4.54)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Для параллельной работы группы элементов</w:t>
      </w:r>
      <w:proofErr w:type="gramStart"/>
      <w:r>
        <w:rPr>
          <w:sz w:val="24"/>
        </w:rPr>
        <w:t xml:space="preserve"> :</w:t>
      </w:r>
      <w:proofErr w:type="gramEnd"/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proofErr w:type="spellStart"/>
      <w:r>
        <w:t>р</w:t>
      </w:r>
      <w:r>
        <w:rPr>
          <w:vertAlign w:val="subscript"/>
        </w:rPr>
        <w:t>пар</w:t>
      </w:r>
      <w:proofErr w:type="spellEnd"/>
      <w:r>
        <w:t>=1-q</w:t>
      </w:r>
      <w:r>
        <w:rPr>
          <w:vertAlign w:val="subscript"/>
        </w:rPr>
        <w:t>пар</w:t>
      </w:r>
      <w:r>
        <w:t>=1-q</w:t>
      </w:r>
      <w:r>
        <w:rPr>
          <w:vertAlign w:val="superscript"/>
        </w:rPr>
        <w:t>n</w:t>
      </w:r>
      <w:r>
        <w:t>=1-(1-р)</w:t>
      </w:r>
      <w:r>
        <w:rPr>
          <w:vertAlign w:val="superscript"/>
        </w:rPr>
        <w:t>n</w: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(4.55)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426"/>
        <w:jc w:val="both"/>
        <w:rPr>
          <w:sz w:val="24"/>
        </w:rPr>
      </w:pPr>
      <w:r>
        <w:rPr>
          <w:sz w:val="24"/>
        </w:rPr>
        <w:t>где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- надёжность 1-го элемента, т.е. вероятность безотказной работы.</w:t>
      </w:r>
    </w:p>
    <w:p w:rsidR="00302319" w:rsidRDefault="00302319" w:rsidP="00302319">
      <w:pPr>
        <w:pStyle w:val="BlockText"/>
        <w:ind w:left="0" w:right="-1" w:firstLine="851"/>
        <w:jc w:val="both"/>
        <w:rPr>
          <w:sz w:val="24"/>
        </w:rPr>
      </w:pPr>
      <w:r>
        <w:rPr>
          <w:sz w:val="24"/>
        </w:rPr>
        <w:t>Если параллельно соединить “n” групп элементов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 каждой из которых “m” элементов работает последовательно (рис 4.4), то 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noProof/>
          <w:sz w:val="24"/>
        </w:rPr>
        <w:pict>
          <v:shape id="_x0000_s1063" type="#_x0000_t75" style="position:absolute;left:0;text-align:left;margin-left:65.9pt;margin-top:10.25pt;width:165.6pt;height:44.15pt;z-index:251666432" o:allowincell="f" fillcolor="window">
            <v:imagedata r:id="rId50" o:title=""/>
          </v:shape>
          <o:OLEObject Type="Embed" ProgID="Equation.3" ShapeID="_x0000_s1063" DrawAspect="Content" ObjectID="_1577010261" r:id="rId51"/>
        </w:pic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pict>
          <v:shape id="_x0000_s1062" type="#_x0000_t75" style="position:absolute;left:0;text-align:left;margin-left:224.3pt;margin-top:12.5pt;width:27.2pt;height:130.65pt;z-index:251665408" o:allowincell="f">
            <v:imagedata r:id="rId52" o:title=""/>
          </v:shape>
          <o:OLEObject Type="Embed" ProgID="Equation.3" ShapeID="_x0000_s1062" DrawAspect="Content" ObjectID="_1577010262" r:id="rId53"/>
        </w:pic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ab/>
        <w:t>р</w:t>
      </w:r>
      <w:proofErr w:type="gramStart"/>
      <w:r>
        <w:rPr>
          <w:sz w:val="24"/>
          <w:vertAlign w:val="subscript"/>
        </w:rPr>
        <w:t>1</w:t>
      </w:r>
      <w:proofErr w:type="gram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рi</w:t>
      </w:r>
      <w:proofErr w:type="spellEnd"/>
    </w:p>
    <w:p w:rsidR="00302319" w:rsidRPr="00F516EB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173990</wp:posOffset>
                </wp:positionV>
                <wp:extent cx="2377440" cy="1058545"/>
                <wp:effectExtent l="10160" t="5080" r="12700" b="12700"/>
                <wp:wrapNone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7440" cy="1058545"/>
                          <a:chOff x="2448" y="10656"/>
                          <a:chExt cx="3744" cy="1667"/>
                        </a:xfrm>
                      </wpg:grpSpPr>
                      <wpg:grpSp>
                        <wpg:cNvPr id="14" name="Group 19"/>
                        <wpg:cNvGrpSpPr>
                          <a:grpSpLocks/>
                        </wpg:cNvGrpSpPr>
                        <wpg:grpSpPr bwMode="auto">
                          <a:xfrm>
                            <a:off x="2448" y="10656"/>
                            <a:ext cx="3713" cy="515"/>
                            <a:chOff x="2448" y="1008"/>
                            <a:chExt cx="4284" cy="578"/>
                          </a:xfrm>
                        </wpg:grpSpPr>
                        <wps:wsp>
                          <wps:cNvPr id="15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08" y="1046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88" y="1008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328" y="1008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Line 23"/>
                          <wps:cNvCnPr/>
                          <wps:spPr bwMode="auto">
                            <a:xfrm>
                              <a:off x="2448" y="1306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24"/>
                          <wps:cNvCnPr/>
                          <wps:spPr bwMode="auto">
                            <a:xfrm>
                              <a:off x="3348" y="1306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5"/>
                          <wps:cNvCnPr/>
                          <wps:spPr bwMode="auto">
                            <a:xfrm>
                              <a:off x="5904" y="1296"/>
                              <a:ext cx="8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6"/>
                          <wps:cNvCnPr/>
                          <wps:spPr bwMode="auto">
                            <a:xfrm>
                              <a:off x="4668" y="1440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7"/>
                          <wps:cNvCnPr/>
                          <wps:spPr bwMode="auto">
                            <a:xfrm>
                              <a:off x="4464" y="1296"/>
                              <a:ext cx="8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3" name="Line 28"/>
                        <wps:cNvCnPr/>
                        <wps:spPr bwMode="auto">
                          <a:xfrm>
                            <a:off x="2573" y="12323"/>
                            <a:ext cx="36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" name="Group 29"/>
                        <wpg:cNvGrpSpPr>
                          <a:grpSpLocks/>
                        </wpg:cNvGrpSpPr>
                        <wpg:grpSpPr bwMode="auto">
                          <a:xfrm>
                            <a:off x="2448" y="11554"/>
                            <a:ext cx="3713" cy="514"/>
                            <a:chOff x="2448" y="1008"/>
                            <a:chExt cx="4284" cy="578"/>
                          </a:xfrm>
                        </wpg:grpSpPr>
                        <wps:wsp>
                          <wps:cNvPr id="25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08" y="1046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88" y="1008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328" y="1008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Line 33"/>
                          <wps:cNvCnPr/>
                          <wps:spPr bwMode="auto">
                            <a:xfrm>
                              <a:off x="2448" y="1306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34"/>
                          <wps:cNvCnPr/>
                          <wps:spPr bwMode="auto">
                            <a:xfrm>
                              <a:off x="3348" y="1306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35"/>
                          <wps:cNvCnPr/>
                          <wps:spPr bwMode="auto">
                            <a:xfrm>
                              <a:off x="5904" y="1296"/>
                              <a:ext cx="8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36"/>
                          <wps:cNvCnPr/>
                          <wps:spPr bwMode="auto">
                            <a:xfrm>
                              <a:off x="4668" y="1440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37"/>
                          <wps:cNvCnPr/>
                          <wps:spPr bwMode="auto">
                            <a:xfrm>
                              <a:off x="4464" y="1296"/>
                              <a:ext cx="8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26" style="position:absolute;margin-left:51.5pt;margin-top:13.7pt;width:187.2pt;height:83.35pt;z-index:251664384" coordorigin="2448,10656" coordsize="3744,1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" o:allowincell="f">
                <v:group id="Group 19" o:spid="_x0000_s1027" style="position:absolute;left:2448;top:10656;width:3713;height:515" coordorigin="2448,1008" coordsize="4284,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rect id="Rectangle 20" o:spid="_x0000_s1028" style="position:absolute;left:2808;top:10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/>
                  <v:rect id="Rectangle 21" o:spid="_x0000_s1029" style="position:absolute;left:3888;top:10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/>
                  <v:rect id="Rectangle 22" o:spid="_x0000_s1030" style="position:absolute;left:5328;top:10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V6sEA&#10;AADbAAAADwAAAGRycy9kb3ducmV2LnhtbERPTYvCMBC9C/6HMMLeNNWFda1GEUXZPWp72dvYjG21&#10;mZQmavXXmwXB2zze58wWranElRpXWlYwHEQgiDOrS84VpMmm/w3CeWSNlWVScCcHi3m3M8NY2xvv&#10;6Lr3uQgh7GJUUHhfx1K6rCCDbmBr4sAdbWPQB9jkUjd4C+GmkqMo+pIGSw4NBda0Kig77y9GwaEc&#10;pfjYJdvITDaf/rdNTpe/tVIfvXY5BeGp9W/xy/2jw/w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G1erBAAAA2wAAAA8AAAAAAAAAAAAAAAAAmAIAAGRycy9kb3du&#10;cmV2LnhtbFBLBQYAAAAABAAEAPUAAACGAwAAAAA=&#10;"/>
                  <v:line id="Line 23" o:spid="_x0000_s1031" style="position:absolute;visibility:visible;mso-wrap-style:square" from="2448,1306" to="2808,1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<v:line id="Line 24" o:spid="_x0000_s1032" style="position:absolute;visibility:visible;mso-wrap-style:square" from="3348,1306" to="3888,1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<v:line id="Line 25" o:spid="_x0000_s1033" style="position:absolute;visibility:visible;mso-wrap-style:square" from="5904,1296" to="6732,1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  <v:line id="Line 26" o:spid="_x0000_s1034" style="position:absolute;visibility:visible;mso-wrap-style:square" from="4668,1440" to="5100,1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LRT8QAAADbAAAADwAAAGRycy9kb3ducmV2LnhtbESPQWvCQBSE7wX/w/IKXqRuFJESXaWI&#10;onhqt4F6fM0+k9Ds25BdNfrru4LgcZiZb5j5srO1OFPrK8cKRsMEBHHuTMWFgux78/YOwgdkg7Vj&#10;UnAlD8tF72WOqXEX/qKzDoWIEPYpKihDaFIpfV6SRT90DXH0jq61GKJsC2lavES4reU4SabSYsVx&#10;ocSGViXlf/pkFWj5+7O+Dfa0zbqB1sdPzA+TqVL91+5jBiJQF57hR3tnFIxHcP8Sf4B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QtFPxAAAANsAAAAPAAAAAAAAAAAA&#10;AAAAAKECAABkcnMvZG93bnJldi54bWxQSwUGAAAAAAQABAD5AAAAkgMAAAAA&#10;">
                    <v:stroke dashstyle="1 1" endcap="round"/>
                  </v:line>
                  <v:line id="Line 27" o:spid="_x0000_s1035" style="position:absolute;visibility:visible;mso-wrap-style:square" from="4464,1296" to="5292,1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/v:group>
                <v:line id="Line 28" o:spid="_x0000_s1036" style="position:absolute;visibility:visible;mso-wrap-style:square" from="2573,12323" to="6192,12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UVHsQAAADbAAAADwAAAGRycy9kb3ducmV2LnhtbESPQWsCMRSE70L/Q3iF3jRbhdpujWIL&#10;gm314Krg8bF5Joubl2WT6vbfN4LgcZiZb5jJrHO1OFMbKs8KngcZCOLS64qNgt120X8FESKyxtoz&#10;KfijALPpQ2+CufYX3tC5iEYkCIccFdgYm1zKUFpyGAa+IU7e0bcOY5KtkbrFS4K7Wg6z7EU6rDgt&#10;WGzo01J5Kn6dgp/xst4bPhSrr2P48G/fG7k2Vqmnx27+DiJSF+/hW3upFQxHcP2SfoC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pRUexAAAANsAAAAPAAAAAAAAAAAA&#10;AAAAAKECAABkcnMvZG93bnJldi54bWxQSwUGAAAAAAQABAD5AAAAkgMAAAAA&#10;">
                  <v:stroke dashstyle="1 1"/>
                </v:line>
                <v:group id="Group 29" o:spid="_x0000_s1037" style="position:absolute;left:2448;top:11554;width:3713;height:514" coordorigin="2448,1008" coordsize="4284,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rect id="Rectangle 30" o:spid="_x0000_s1038" style="position:absolute;left:2808;top:10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ku8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0JLvEAAAA2wAAAA8AAAAAAAAAAAAAAAAAmAIAAGRycy9k&#10;b3ducmV2LnhtbFBLBQYAAAAABAAEAPUAAACJAwAAAAA=&#10;"/>
                  <v:rect id="Rectangle 31" o:spid="_x0000_s1039" style="position:absolute;left:3888;top:10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a6zMIA&#10;AADb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/D6En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ZrrMwgAAANsAAAAPAAAAAAAAAAAAAAAAAJgCAABkcnMvZG93&#10;bnJldi54bWxQSwUGAAAAAAQABAD1AAAAhwMAAAAA&#10;"/>
                  <v:rect id="Rectangle 32" o:spid="_x0000_s1040" style="position:absolute;left:5328;top:10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ofV8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wd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qH1fEAAAA2wAAAA8AAAAAAAAAAAAAAAAAmAIAAGRycy9k&#10;b3ducmV2LnhtbFBLBQYAAAAABAAEAPUAAACJAwAAAAA=&#10;"/>
                  <v:line id="Line 33" o:spid="_x0000_s1041" style="position:absolute;visibility:visible;mso-wrap-style:square" from="2448,1306" to="2808,1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<v:line id="Line 34" o:spid="_x0000_s1042" style="position:absolute;visibility:visible;mso-wrap-style:square" from="3348,1306" to="3888,1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<v:line id="Line 35" o:spid="_x0000_s1043" style="position:absolute;visibility:visible;mso-wrap-style:square" from="5904,1296" to="6732,1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<v:line id="Line 36" o:spid="_x0000_s1044" style="position:absolute;visibility:visible;mso-wrap-style:square" from="4668,1440" to="5100,1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tHksUAAADbAAAADwAAAGRycy9kb3ducmV2LnhtbESPT2sCMRTE70K/Q3iFXkSzWhFZzUop&#10;lZaeNBX0+Ny8/UM3L8sm1W0/vRGEHoeZ+Q2zWve2EWfqfO1YwWScgCDOnam5VLD/2owWIHxANtg4&#10;JgW/5GGdPQxWmBp34R2ddShFhLBPUUEVQptK6fOKLPqxa4mjV7jOYoiyK6Xp8BLhtpHTJJlLizXH&#10;hQpbeq0o/9Y/VoGWp8Pb3/CT3vf9UOtii/lxNlfq6bF/WYII1If/8L39YRQ8T+D2Jf4AmV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5tHksUAAADbAAAADwAAAAAAAAAA&#10;AAAAAAChAgAAZHJzL2Rvd25yZXYueG1sUEsFBgAAAAAEAAQA+QAAAJMDAAAAAA==&#10;">
                    <v:stroke dashstyle="1 1" endcap="round"/>
                  </v:line>
                  <v:line id="Line 37" o:spid="_x0000_s1045" style="position:absolute;visibility:visible;mso-wrap-style:square" from="4464,1296" to="5292,1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/v:group>
              </v:group>
            </w:pict>
          </mc:Fallback>
        </mc:AlternateConten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 xml:space="preserve">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position w:val="-28"/>
          <w:sz w:val="24"/>
        </w:rPr>
        <w:object w:dxaOrig="2120" w:dyaOrig="680">
          <v:shape id="_x0000_i1047" type="#_x0000_t75" style="width:125.25pt;height:40.5pt" o:ole="" fillcolor="window">
            <v:imagedata r:id="rId54" o:title=""/>
          </v:shape>
          <o:OLEObject Type="Embed" ProgID="Equation.3" ShapeID="_x0000_i1047" DrawAspect="Content" ObjectID="_1577010259" r:id="rId55"/>
        </w:object>
      </w:r>
      <w:r>
        <w:rPr>
          <w:sz w:val="24"/>
        </w:rPr>
        <w:tab/>
      </w:r>
      <w:r>
        <w:rPr>
          <w:sz w:val="24"/>
        </w:rPr>
        <w:tab/>
        <w:t>(4.56)</w:t>
      </w:r>
    </w:p>
    <w:p w:rsidR="00302319" w:rsidRPr="00F516EB" w:rsidRDefault="00302319" w:rsidP="00302319">
      <w:pPr>
        <w:pStyle w:val="BlockText"/>
        <w:ind w:left="0" w:firstLine="851"/>
        <w:jc w:val="both"/>
        <w:rPr>
          <w:sz w:val="32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gramStart"/>
      <w:r>
        <w:rPr>
          <w:sz w:val="32"/>
          <w:lang w:val="en-US"/>
        </w:rPr>
        <w:t>n</w:t>
      </w:r>
      <w:proofErr w:type="gramEnd"/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1309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1309" w:firstLine="851"/>
        <w:jc w:val="both"/>
        <w:rPr>
          <w:sz w:val="24"/>
        </w:rPr>
      </w:pPr>
      <w:r>
        <w:rPr>
          <w:sz w:val="24"/>
        </w:rPr>
        <w:t>Рис.</w:t>
      </w:r>
      <w:r w:rsidRPr="00F516EB">
        <w:rPr>
          <w:sz w:val="24"/>
        </w:rPr>
        <w:t>4</w:t>
      </w:r>
      <w:r>
        <w:rPr>
          <w:sz w:val="24"/>
        </w:rPr>
        <w:t>.4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right="-1" w:firstLine="851"/>
        <w:jc w:val="both"/>
        <w:rPr>
          <w:sz w:val="24"/>
        </w:rPr>
      </w:pPr>
      <w:r>
        <w:rPr>
          <w:sz w:val="24"/>
        </w:rPr>
        <w:t xml:space="preserve">Надёжность одной цепи из m последовательных </w:t>
      </w:r>
      <w:proofErr w:type="gramStart"/>
      <w:r>
        <w:rPr>
          <w:sz w:val="24"/>
        </w:rPr>
        <w:t>элементов</w:t>
      </w:r>
      <w:proofErr w:type="gramEnd"/>
      <w:r>
        <w:rPr>
          <w:sz w:val="24"/>
        </w:rPr>
        <w:t xml:space="preserve"> из которых “в” элементов дублированы (рис 4.5):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noProof/>
          <w:sz w:val="24"/>
        </w:rPr>
        <w:pict>
          <v:group id="_x0000_s1064" style="position:absolute;left:0;text-align:left;margin-left:65.9pt;margin-top:-18.15pt;width:309.6pt;height:141.3pt;z-index:251667456" coordorigin="2736,576" coordsize="6192,2826" o:allowincell="f">
            <v:group id="_x0000_s1065" style="position:absolute;left:2736;top:1049;width:6132;height:1345" coordorigin="2448,14259" coordsize="6132,1345">
              <v:rect id="_x0000_s1066" style="position:absolute;left:2760;top:14278;width:468;height:481"/>
              <v:rect id="_x0000_s1067" style="position:absolute;left:3972;top:14289;width:468;height:481"/>
              <v:rect id="_x0000_s1068" style="position:absolute;left:4944;top:14289;width:468;height:481"/>
              <v:line id="_x0000_s1069" style="position:absolute" from="2448,14510" to="2760,14510"/>
              <v:line id="_x0000_s1070" style="position:absolute" from="4464,14532" to="4932,14532"/>
              <v:line id="_x0000_s1071" style="position:absolute" from="5443,14501" to="6161,14501"/>
              <v:line id="_x0000_s1072" style="position:absolute" from="3411,14661" to="3786,14661">
                <v:stroke dashstyle="1 1" endcap="round"/>
              </v:line>
              <v:line id="_x0000_s1073" style="position:absolute" from="3228,14532" to="3946,14532"/>
              <v:rect id="_x0000_s1074" style="position:absolute;left:6192;top:14259;width:468;height:481"/>
              <v:rect id="_x0000_s1075" style="position:absolute;left:7683;top:14259;width:468;height:481"/>
              <v:line id="_x0000_s1076" style="position:absolute" from="6972,14586" to="7347,14586">
                <v:stroke dashstyle="1 1" endcap="round"/>
              </v:line>
              <v:rect id="_x0000_s1077" style="position:absolute;left:4956;top:15108;width:468;height:481"/>
              <v:line id="_x0000_s1078" style="position:absolute" from="5427,15366" to="5571,15366"/>
              <v:line id="_x0000_s1079" style="position:absolute" from="4806,15381" to="4950,15381"/>
              <v:line id="_x0000_s1080" style="position:absolute;flip:y" from="5586,14502" to="5586,15366"/>
              <v:line id="_x0000_s1081" style="position:absolute;flip:y" from="4782,14517" to="4782,15381"/>
              <v:rect id="_x0000_s1082" style="position:absolute;left:6222;top:15123;width:468;height:481"/>
              <v:line id="_x0000_s1083" style="position:absolute" from="6693,15381" to="6837,15381"/>
              <v:line id="_x0000_s1084" style="position:absolute" from="6072,15381" to="6216,15381"/>
              <v:line id="_x0000_s1085" style="position:absolute;flip:y" from="6852,14517" to="6852,15381"/>
              <v:line id="_x0000_s1086" style="position:absolute;flip:y" from="6063,14517" to="6063,15381"/>
              <v:rect id="_x0000_s1087" style="position:absolute;left:7662;top:15123;width:468;height:481"/>
              <v:line id="_x0000_s1088" style="position:absolute" from="8133,15381" to="8277,15381"/>
              <v:line id="_x0000_s1089" style="position:absolute" from="7512,15381" to="7656,15381"/>
              <v:line id="_x0000_s1090" style="position:absolute;flip:y" from="8292,14517" to="8292,15381"/>
              <v:line id="_x0000_s1091" style="position:absolute;flip:y" from="7503,14517" to="7503,15381"/>
              <v:line id="_x0000_s1092" style="position:absolute" from="6654,14502" to="7662,14502"/>
              <v:line id="_x0000_s1093" style="position:absolute" from="8148,14502" to="8580,14502"/>
            </v:group>
            <v:shape id="_x0000_s1094" type="#_x0000_t75" style="position:absolute;left:2880;top:1428;width:2016;height:588" fillcolor="window">
              <v:imagedata r:id="rId56" o:title=""/>
            </v:shape>
            <v:shape id="_x0000_s1095" type="#_x0000_t75" style="position:absolute;left:4752;top:2106;width:3991;height:1296" fillcolor="window">
              <v:imagedata r:id="rId5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6" type="#_x0000_t202" style="position:absolute;left:3024;top:576;width:576;height:432" filled="f" stroked="f">
              <v:textbox>
                <w:txbxContent>
                  <w:p w:rsidR="00302319" w:rsidRDefault="00302319" w:rsidP="00302319">
                    <w:r>
                      <w:t>р</w:t>
                    </w:r>
                    <w:proofErr w:type="gramStart"/>
                    <w:r>
                      <w:rPr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097" type="#_x0000_t202" style="position:absolute;left:4176;top:576;width:576;height:432" filled="f" stroked="f">
              <v:textbox>
                <w:txbxContent>
                  <w:p w:rsidR="00302319" w:rsidRDefault="00302319" w:rsidP="00302319">
                    <w:proofErr w:type="spellStart"/>
                    <w:r>
                      <w:t>р</w:t>
                    </w:r>
                    <w:r>
                      <w:rPr>
                        <w:vertAlign w:val="subscript"/>
                      </w:rPr>
                      <w:t>а</w:t>
                    </w:r>
                    <w:proofErr w:type="spellEnd"/>
                  </w:p>
                </w:txbxContent>
              </v:textbox>
            </v:shape>
            <v:shape id="_x0000_s1098" type="#_x0000_t202" style="position:absolute;left:5328;top:2448;width:1008;height:432" filled="f" stroked="f">
              <v:textbox>
                <w:txbxContent>
                  <w:p w:rsidR="00302319" w:rsidRDefault="00302319" w:rsidP="00302319">
                    <w:r>
                      <w:t>р</w:t>
                    </w:r>
                    <w:r>
                      <w:rPr>
                        <w:vertAlign w:val="subscript"/>
                      </w:rPr>
                      <w:t>а+1</w:t>
                    </w:r>
                  </w:p>
                </w:txbxContent>
              </v:textbox>
            </v:shape>
            <v:shape id="_x0000_s1099" type="#_x0000_t202" style="position:absolute;left:6480;top:2448;width:1008;height:432" filled="f" stroked="f">
              <v:textbox>
                <w:txbxContent>
                  <w:p w:rsidR="00302319" w:rsidRDefault="00302319" w:rsidP="00302319">
                    <w:r>
                      <w:t>р</w:t>
                    </w:r>
                    <w:r>
                      <w:rPr>
                        <w:vertAlign w:val="subscript"/>
                      </w:rPr>
                      <w:t>а+2</w:t>
                    </w:r>
                  </w:p>
                </w:txbxContent>
              </v:textbox>
            </v:shape>
            <v:shape id="_x0000_s1100" type="#_x0000_t202" style="position:absolute;left:7920;top:576;width:1008;height:432" filled="f" stroked="f">
              <v:textbox>
                <w:txbxContent>
                  <w:p w:rsidR="00302319" w:rsidRDefault="00302319" w:rsidP="00302319">
                    <w:r>
                      <w:t>р</w:t>
                    </w:r>
                    <w:proofErr w:type="gramStart"/>
                    <w:r>
                      <w:rPr>
                        <w:vertAlign w:val="subscript"/>
                        <w:lang w:val="en-US"/>
                      </w:rPr>
                      <w:t>m</w:t>
                    </w:r>
                    <w:proofErr w:type="gramEnd"/>
                  </w:p>
                </w:txbxContent>
              </v:textbox>
            </v:shape>
            <v:shape id="_x0000_s1101" type="#_x0000_t202" style="position:absolute;left:7920;top:2448;width:1008;height:432" filled="f" stroked="f">
              <v:textbox>
                <w:txbxContent>
                  <w:p w:rsidR="00302319" w:rsidRDefault="00302319" w:rsidP="00302319">
                    <w:r>
                      <w:t>р</w:t>
                    </w:r>
                    <w:proofErr w:type="gramStart"/>
                    <w:r>
                      <w:rPr>
                        <w:vertAlign w:val="subscript"/>
                        <w:lang w:val="en-US"/>
                      </w:rPr>
                      <w:t>m</w:t>
                    </w:r>
                    <w:proofErr w:type="gramEnd"/>
                  </w:p>
                </w:txbxContent>
              </v:textbox>
            </v:shape>
          </v:group>
          <o:OLEObject Type="Embed" ProgID="Equation.3" ShapeID="_x0000_s1094" DrawAspect="Content" ObjectID="_1577010263" r:id="rId58"/>
          <o:OLEObject Type="Embed" ProgID="Equation.3" ShapeID="_x0000_s1095" DrawAspect="Content" ObjectID="_1577010264" r:id="rId59"/>
        </w:pict>
      </w:r>
      <w:r>
        <w:rPr>
          <w:sz w:val="24"/>
        </w:rPr>
        <w:tab/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Pr="00F516EB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Pr="00F516EB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Pr="00F516EB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Pr="00F516EB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Pr="00F516EB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3469" w:firstLine="851"/>
        <w:jc w:val="both"/>
        <w:rPr>
          <w:sz w:val="24"/>
        </w:rPr>
      </w:pPr>
      <w:r>
        <w:rPr>
          <w:sz w:val="24"/>
        </w:rPr>
        <w:t>Рис 4.5</w:t>
      </w:r>
    </w:p>
    <w:p w:rsidR="00302319" w:rsidRPr="00F516EB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position w:val="-32"/>
          <w:sz w:val="24"/>
        </w:rPr>
        <w:object w:dxaOrig="2740" w:dyaOrig="720">
          <v:shape id="_x0000_i1048" type="#_x0000_t75" style="width:162pt;height:42.75pt" o:ole="" fillcolor="window">
            <v:imagedata r:id="rId60" o:title=""/>
          </v:shape>
          <o:OLEObject Type="Embed" ProgID="Equation.3" ShapeID="_x0000_i1048" DrawAspect="Content" ObjectID="_1577010260" r:id="rId61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(4.57)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426"/>
        <w:jc w:val="both"/>
        <w:rPr>
          <w:sz w:val="24"/>
        </w:rPr>
      </w:pPr>
      <w:r>
        <w:rPr>
          <w:sz w:val="24"/>
        </w:rPr>
        <w:t>где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proofErr w:type="spellStart"/>
      <w:r>
        <w:rPr>
          <w:sz w:val="24"/>
        </w:rPr>
        <w:t>P</w:t>
      </w:r>
      <w:r>
        <w:rPr>
          <w:sz w:val="24"/>
          <w:vertAlign w:val="subscript"/>
        </w:rPr>
        <w:t>j</w:t>
      </w:r>
      <w:proofErr w:type="spellEnd"/>
      <w:r>
        <w:rPr>
          <w:sz w:val="24"/>
        </w:rPr>
        <w:t xml:space="preserve"> – надёжность i-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не резервированного элемента;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proofErr w:type="spellStart"/>
      <w:r>
        <w:rPr>
          <w:sz w:val="24"/>
        </w:rPr>
        <w:t>P</w:t>
      </w:r>
      <w:r>
        <w:rPr>
          <w:sz w:val="24"/>
          <w:vertAlign w:val="subscript"/>
        </w:rPr>
        <w:t>j</w:t>
      </w:r>
      <w:proofErr w:type="spellEnd"/>
      <w:r>
        <w:rPr>
          <w:sz w:val="24"/>
        </w:rPr>
        <w:t xml:space="preserve"> – надёжность j-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резервированного элемента;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а – число не дублированных элементов (а = m = в);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m – число последовательно соединённых элементов;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 xml:space="preserve">в – количество элементов дублированное из «m». 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>Надёжность системы из двух параллельных цепей (рис 4.6):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589"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 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ab/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1294130</wp:posOffset>
                </wp:positionH>
                <wp:positionV relativeFrom="paragraph">
                  <wp:posOffset>37465</wp:posOffset>
                </wp:positionV>
                <wp:extent cx="1527175" cy="1010920"/>
                <wp:effectExtent l="12065" t="8890" r="13335" b="889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7175" cy="1010920"/>
                          <a:chOff x="3659" y="4132"/>
                          <a:chExt cx="2405" cy="1592"/>
                        </a:xfrm>
                      </wpg:grpSpPr>
                      <wps:wsp>
                        <wps:cNvPr id="2" name="Line 7"/>
                        <wps:cNvCnPr/>
                        <wps:spPr bwMode="auto">
                          <a:xfrm>
                            <a:off x="4199" y="4399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" name="Line 8"/>
                        <wps:cNvCnPr/>
                        <wps:spPr bwMode="auto">
                          <a:xfrm>
                            <a:off x="3659" y="4939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5164" y="4400"/>
                            <a:ext cx="900" cy="1080"/>
                            <a:chOff x="5459" y="4399"/>
                            <a:chExt cx="900" cy="1080"/>
                          </a:xfrm>
                        </wpg:grpSpPr>
                        <wps:wsp>
                          <wps:cNvPr id="5" name="Line 10"/>
                          <wps:cNvCnPr/>
                          <wps:spPr bwMode="auto">
                            <a:xfrm>
                              <a:off x="5819" y="4939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11"/>
                          <wps:cNvCnPr/>
                          <wps:spPr bwMode="auto">
                            <a:xfrm>
                              <a:off x="5819" y="4399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12"/>
                          <wps:cNvCnPr/>
                          <wps:spPr bwMode="auto">
                            <a:xfrm flipH="1">
                              <a:off x="5459" y="4399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13"/>
                          <wps:cNvCnPr/>
                          <wps:spPr bwMode="auto">
                            <a:xfrm flipH="1">
                              <a:off x="5459" y="5479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" name="Line 14"/>
                        <wps:cNvCnPr/>
                        <wps:spPr bwMode="auto">
                          <a:xfrm flipH="1">
                            <a:off x="4199" y="547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Line 15"/>
                        <wps:cNvCnPr/>
                        <wps:spPr bwMode="auto">
                          <a:xfrm flipH="1">
                            <a:off x="4199" y="439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608" y="413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608" y="518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01.9pt;margin-top:2.95pt;width:120.25pt;height:79.6pt;z-index:251663360" coordorigin="3659,4132" coordsize="2405,1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" o:allowincell="f">
                <v:line id="Line 7" o:spid="_x0000_s1027" style="position:absolute;visibility:visible;mso-wrap-style:square" from="4199,4399" to="4199,5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8" o:spid="_x0000_s1028" style="position:absolute;visibility:visible;mso-wrap-style:square" from="3659,4939" to="4199,4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group id="Group 9" o:spid="_x0000_s1029" style="position:absolute;left:5164;top:4400;width:900;height:1080" coordorigin="5459,4399" coordsize="90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line id="Line 10" o:spid="_x0000_s1030" style="position:absolute;visibility:visible;mso-wrap-style:square" from="5819,4939" to="6359,4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    <v:line id="Line 11" o:spid="_x0000_s1031" style="position:absolute;visibility:visible;mso-wrap-style:square" from="5819,4399" to="5819,5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  <v:line id="Line 12" o:spid="_x0000_s1032" style="position:absolute;flip:x;visibility:visible;mso-wrap-style:square" from="5459,4399" to="5819,4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  <v:line id="Line 13" o:spid="_x0000_s1033" style="position:absolute;flip:x;visibility:visible;mso-wrap-style:square" from="5459,5479" to="5819,5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/v:group>
                <v:line id="Line 14" o:spid="_x0000_s1034" style="position:absolute;flip:x;visibility:visible;mso-wrap-style:square" from="4199,5479" to="4559,5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<v:line id="Line 15" o:spid="_x0000_s1035" style="position:absolute;flip:x;visibility:visible;mso-wrap-style:square" from="4199,4399" to="4559,4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<v:rect id="Rectangle 16" o:spid="_x0000_s1036" style="position:absolute;left:4608;top:41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/>
                <v:rect id="Rectangle 17" o:spid="_x0000_s1037" style="position:absolute;left:4608;top:51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/>
              </v:group>
            </w:pict>
          </mc:Fallback>
        </mc:AlternateConten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589"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 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ab/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2029" w:firstLine="851"/>
        <w:jc w:val="both"/>
        <w:rPr>
          <w:sz w:val="24"/>
        </w:rPr>
      </w:pPr>
      <w:r>
        <w:rPr>
          <w:sz w:val="24"/>
        </w:rPr>
        <w:t>Рис.4.6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р</w:t>
      </w:r>
      <w:r>
        <w:rPr>
          <w:vertAlign w:val="subscript"/>
        </w:rPr>
        <w:t>пар</w:t>
      </w:r>
      <w:proofErr w:type="spellEnd"/>
      <w:r>
        <w:t>=1-(1-р)</w:t>
      </w:r>
      <w:r>
        <w:rPr>
          <w:vertAlign w:val="superscript"/>
        </w:rPr>
        <w:t>2</w:t>
      </w:r>
      <w:r>
        <w:t>.</w:t>
      </w: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>
        <w:rPr>
          <w:sz w:val="24"/>
        </w:rPr>
        <w:t>(4.58)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426"/>
        <w:jc w:val="both"/>
        <w:rPr>
          <w:sz w:val="24"/>
        </w:rPr>
      </w:pPr>
      <w:r>
        <w:rPr>
          <w:sz w:val="24"/>
        </w:rPr>
        <w:t>где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– надёжность одной линии</w:t>
      </w: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302319" w:rsidRDefault="00302319" w:rsidP="00302319">
      <w:pPr>
        <w:pStyle w:val="BlockText"/>
        <w:ind w:left="0" w:firstLine="851"/>
        <w:jc w:val="both"/>
        <w:rPr>
          <w:sz w:val="24"/>
        </w:rPr>
      </w:pPr>
    </w:p>
    <w:p w:rsidR="00246E77" w:rsidRDefault="00302319" w:rsidP="00302319">
      <w:r>
        <w:rPr>
          <w:b/>
          <w:sz w:val="24"/>
        </w:rP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nsSerif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45084"/>
    <w:multiLevelType w:val="singleLevel"/>
    <w:tmpl w:val="3BBC1BC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319"/>
    <w:rsid w:val="001A14EE"/>
    <w:rsid w:val="00302319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02319"/>
    <w:pPr>
      <w:spacing w:after="120"/>
    </w:pPr>
  </w:style>
  <w:style w:type="character" w:customStyle="1" w:styleId="a4">
    <w:name w:val="Основной текст Знак"/>
    <w:basedOn w:val="a0"/>
    <w:link w:val="a3"/>
    <w:rsid w:val="003023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Text">
    <w:name w:val="Block Text"/>
    <w:basedOn w:val="a"/>
    <w:rsid w:val="00302319"/>
    <w:pPr>
      <w:ind w:left="720" w:right="-199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3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02319"/>
    <w:pPr>
      <w:spacing w:after="120"/>
    </w:pPr>
  </w:style>
  <w:style w:type="character" w:customStyle="1" w:styleId="a4">
    <w:name w:val="Основной текст Знак"/>
    <w:basedOn w:val="a0"/>
    <w:link w:val="a3"/>
    <w:rsid w:val="0030231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Text">
    <w:name w:val="Block Text"/>
    <w:basedOn w:val="a"/>
    <w:rsid w:val="00302319"/>
    <w:pPr>
      <w:ind w:left="720" w:right="-199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7.wmf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1104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2018-01-09T07:34:00Z</dcterms:created>
  <dcterms:modified xsi:type="dcterms:W3CDTF">2018-01-09T07:34:00Z</dcterms:modified>
</cp:coreProperties>
</file>